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079BE" w:rsidRDefault="005079BE">
      <w:pPr>
        <w:widowControl w:val="0"/>
        <w:pBdr>
          <w:top w:val="nil"/>
          <w:left w:val="nil"/>
          <w:bottom w:val="nil"/>
          <w:right w:val="nil"/>
          <w:between w:val="nil"/>
        </w:pBdr>
        <w:spacing w:after="0" w:line="276" w:lineRule="auto"/>
      </w:pPr>
    </w:p>
    <w:p w:rsidR="005079BE" w:rsidRDefault="005079BE">
      <w:pPr>
        <w:widowControl w:val="0"/>
        <w:pBdr>
          <w:top w:val="nil"/>
          <w:left w:val="nil"/>
          <w:bottom w:val="nil"/>
          <w:right w:val="nil"/>
          <w:between w:val="nil"/>
        </w:pBdr>
        <w:spacing w:after="0" w:line="276" w:lineRule="auto"/>
      </w:pPr>
    </w:p>
    <w:p w:rsidR="005079BE" w:rsidRDefault="005079BE">
      <w:pPr>
        <w:widowControl w:val="0"/>
        <w:pBdr>
          <w:top w:val="nil"/>
          <w:left w:val="nil"/>
          <w:bottom w:val="nil"/>
          <w:right w:val="nil"/>
          <w:between w:val="nil"/>
        </w:pBdr>
        <w:spacing w:after="0" w:line="276" w:lineRule="auto"/>
        <w:rPr>
          <w:rFonts w:ascii="Arial" w:eastAsia="Arial" w:hAnsi="Arial" w:cs="Arial"/>
        </w:rPr>
      </w:pPr>
    </w:p>
    <w:p w:rsidR="005079BE" w:rsidRDefault="005079BE">
      <w:pPr>
        <w:jc w:val="center"/>
        <w:rPr>
          <w:rFonts w:ascii="Blatant" w:eastAsia="Blatant" w:hAnsi="Blatant" w:cs="Blatant"/>
          <w:color w:val="595959"/>
        </w:rPr>
      </w:pPr>
      <w:bookmarkStart w:id="0" w:name="_heading=h.gjdgxs" w:colFirst="0" w:colLast="0"/>
      <w:bookmarkEnd w:id="0"/>
    </w:p>
    <w:p w:rsidR="005079BE" w:rsidRDefault="005079BE">
      <w:pPr>
        <w:jc w:val="center"/>
        <w:rPr>
          <w:rFonts w:ascii="Branding SF SemiLight" w:eastAsia="Branding SF SemiLight" w:hAnsi="Branding SF SemiLight" w:cs="Branding SF SemiLight"/>
          <w:b/>
          <w:sz w:val="24"/>
          <w:szCs w:val="24"/>
        </w:rPr>
      </w:pPr>
    </w:p>
    <w:p w:rsidR="005079BE" w:rsidRDefault="007754E5">
      <w:pPr>
        <w:jc w:val="center"/>
        <w:rPr>
          <w:rFonts w:ascii="Branding SF SemiLight" w:eastAsia="Branding SF SemiLight" w:hAnsi="Branding SF SemiLight" w:cs="Branding SF SemiLight"/>
          <w:b/>
          <w:sz w:val="24"/>
          <w:szCs w:val="24"/>
        </w:rPr>
      </w:pPr>
      <w:r>
        <w:rPr>
          <w:rFonts w:ascii="Branding SF SemiLight" w:eastAsia="Branding SF SemiLight" w:hAnsi="Branding SF SemiLight" w:cs="Branding SF SemiLight"/>
          <w:b/>
          <w:sz w:val="24"/>
          <w:szCs w:val="24"/>
        </w:rPr>
        <w:t>TÉRMINOS DE REFERENCIA</w:t>
      </w:r>
    </w:p>
    <w:p w:rsidR="005079BE" w:rsidRDefault="007754E5">
      <w:pPr>
        <w:ind w:left="-284" w:right="-376"/>
        <w:jc w:val="center"/>
        <w:rPr>
          <w:rFonts w:ascii="Branding SF SemiLight" w:eastAsia="Branding SF SemiLight" w:hAnsi="Branding SF SemiLight" w:cs="Branding SF SemiLight"/>
          <w:b/>
          <w:sz w:val="24"/>
          <w:szCs w:val="24"/>
        </w:rPr>
      </w:pPr>
      <w:bookmarkStart w:id="1" w:name="_heading=h.a1nam0diy54" w:colFirst="0" w:colLast="0"/>
      <w:bookmarkEnd w:id="1"/>
      <w:r>
        <w:rPr>
          <w:rFonts w:ascii="Branding SF SemiLight" w:eastAsia="Branding SF SemiLight" w:hAnsi="Branding SF SemiLight" w:cs="Branding SF SemiLight"/>
          <w:b/>
          <w:sz w:val="24"/>
          <w:szCs w:val="24"/>
        </w:rPr>
        <w:t xml:space="preserve">ESTUDIOS TOPOGRÁFICOS PARA PUNTOS DE CONFLICTO VIAL, EN LA ZONA METROPOLITANA DE MONTERREY, N.L. 2DA ETAPA </w:t>
      </w:r>
    </w:p>
    <w:p w:rsidR="005079BE" w:rsidRDefault="005079BE">
      <w:pPr>
        <w:pBdr>
          <w:top w:val="nil"/>
          <w:left w:val="nil"/>
          <w:bottom w:val="nil"/>
          <w:right w:val="nil"/>
          <w:between w:val="nil"/>
        </w:pBdr>
        <w:spacing w:after="0"/>
        <w:ind w:left="720"/>
        <w:rPr>
          <w:rFonts w:ascii="Branding SF SemiLight" w:eastAsia="Branding SF SemiLight" w:hAnsi="Branding SF SemiLight" w:cs="Branding SF SemiLight"/>
          <w:b/>
          <w:color w:val="000000"/>
          <w:sz w:val="24"/>
          <w:szCs w:val="24"/>
        </w:rPr>
      </w:pPr>
    </w:p>
    <w:p w:rsidR="005079BE" w:rsidRPr="006B7B0A" w:rsidRDefault="007754E5">
      <w:pPr>
        <w:numPr>
          <w:ilvl w:val="0"/>
          <w:numId w:val="3"/>
        </w:numPr>
        <w:pBdr>
          <w:top w:val="nil"/>
          <w:left w:val="nil"/>
          <w:bottom w:val="nil"/>
          <w:right w:val="nil"/>
          <w:between w:val="nil"/>
        </w:pBdr>
        <w:rPr>
          <w:rFonts w:ascii="Branding SF SemiLight" w:eastAsia="Branding SF SemiLight" w:hAnsi="Branding SF SemiLight" w:cs="Branding SF SemiLight"/>
          <w:b/>
          <w:color w:val="000000"/>
          <w:sz w:val="24"/>
          <w:szCs w:val="24"/>
        </w:rPr>
      </w:pPr>
      <w:r w:rsidRPr="006B7B0A">
        <w:rPr>
          <w:rFonts w:ascii="Branding SF SemiLight" w:eastAsia="Branding SF SemiLight" w:hAnsi="Branding SF SemiLight" w:cs="Branding SF SemiLight"/>
          <w:b/>
          <w:color w:val="000000"/>
          <w:sz w:val="24"/>
          <w:szCs w:val="24"/>
        </w:rPr>
        <w:t>OBJETIVO:</w:t>
      </w:r>
    </w:p>
    <w:p w:rsidR="005079BE" w:rsidRPr="006B7B0A" w:rsidRDefault="007754E5">
      <w:pPr>
        <w:spacing w:before="240" w:after="240"/>
        <w:jc w:val="both"/>
        <w:rPr>
          <w:rFonts w:ascii="Branding SF SemiLight" w:eastAsia="Branding SF Light" w:hAnsi="Branding SF SemiLight" w:cs="Branding SF Light"/>
          <w:color w:val="000000"/>
        </w:rPr>
      </w:pPr>
      <w:bookmarkStart w:id="2" w:name="_heading=h.r5aa386yom37" w:colFirst="0" w:colLast="0"/>
      <w:bookmarkEnd w:id="2"/>
      <w:r w:rsidRPr="006B7B0A">
        <w:rPr>
          <w:rFonts w:ascii="Branding SF SemiLight" w:eastAsia="Branding SF Light" w:hAnsi="Branding SF SemiLight" w:cs="Branding SF Light"/>
          <w:color w:val="000000"/>
        </w:rPr>
        <w:t>Realizar los estudios de levantamiento topográfico planimétrico y altimétrico de</w:t>
      </w:r>
      <w:r w:rsidRPr="006B7B0A">
        <w:rPr>
          <w:rFonts w:ascii="Branding SF SemiLight" w:eastAsia="Branding SF Light" w:hAnsi="Branding SF SemiLight" w:cs="Branding SF Light"/>
        </w:rPr>
        <w:t xml:space="preserve"> los Puntos</w:t>
      </w:r>
      <w:r w:rsidRPr="006B7B0A">
        <w:rPr>
          <w:rFonts w:ascii="Branding SF SemiLight" w:eastAsia="Branding SF Light" w:hAnsi="Branding SF SemiLight" w:cs="Branding SF Light"/>
          <w:color w:val="000000"/>
        </w:rPr>
        <w:t xml:space="preserve"> de </w:t>
      </w:r>
      <w:r w:rsidRPr="006B7B0A">
        <w:rPr>
          <w:rFonts w:ascii="Branding SF SemiLight" w:eastAsia="Branding SF Light" w:hAnsi="Branding SF SemiLight" w:cs="Branding SF Light"/>
        </w:rPr>
        <w:t>Conflicto Vial</w:t>
      </w:r>
      <w:r w:rsidRPr="006B7B0A">
        <w:rPr>
          <w:rFonts w:ascii="Branding SF SemiLight" w:eastAsia="Branding SF Light" w:hAnsi="Branding SF SemiLight" w:cs="Branding SF Light"/>
          <w:color w:val="000000"/>
        </w:rPr>
        <w:t xml:space="preserve">, </w:t>
      </w:r>
      <w:r w:rsidRPr="006B7B0A">
        <w:rPr>
          <w:rFonts w:ascii="Branding SF SemiLight" w:eastAsia="Branding SF Light" w:hAnsi="Branding SF SemiLight" w:cs="Branding SF Light"/>
        </w:rPr>
        <w:t>ubicados</w:t>
      </w:r>
      <w:r w:rsidRPr="006B7B0A">
        <w:rPr>
          <w:rFonts w:ascii="Branding SF SemiLight" w:eastAsia="Branding SF Light" w:hAnsi="Branding SF SemiLight" w:cs="Branding SF Light"/>
          <w:color w:val="000000"/>
        </w:rPr>
        <w:t xml:space="preserve"> en el </w:t>
      </w:r>
      <w:r w:rsidRPr="006B7B0A">
        <w:rPr>
          <w:rFonts w:ascii="Branding SF SemiLight" w:eastAsia="Branding SF Light" w:hAnsi="Branding SF SemiLight" w:cs="Branding SF Light"/>
        </w:rPr>
        <w:t xml:space="preserve">Área Metropolitana </w:t>
      </w:r>
      <w:r w:rsidRPr="006B7B0A">
        <w:rPr>
          <w:rFonts w:ascii="Branding SF SemiLight" w:eastAsia="Branding SF Light" w:hAnsi="Branding SF SemiLight" w:cs="Branding SF Light"/>
          <w:color w:val="000000"/>
        </w:rPr>
        <w:t>de Monterrey, N.L.</w:t>
      </w:r>
    </w:p>
    <w:p w:rsidR="005079BE" w:rsidRPr="006B7B0A" w:rsidRDefault="005079BE">
      <w:pPr>
        <w:spacing w:before="240" w:after="240"/>
        <w:jc w:val="both"/>
        <w:rPr>
          <w:rFonts w:ascii="Branding SF SemiLight" w:eastAsia="Branding SF Light" w:hAnsi="Branding SF SemiLight" w:cs="Branding SF Light"/>
        </w:rPr>
      </w:pPr>
      <w:bookmarkStart w:id="3" w:name="_heading=h.r3aqyoceoy5y" w:colFirst="0" w:colLast="0"/>
      <w:bookmarkEnd w:id="3"/>
    </w:p>
    <w:p w:rsidR="005079BE" w:rsidRPr="006B7B0A" w:rsidRDefault="007754E5">
      <w:pPr>
        <w:numPr>
          <w:ilvl w:val="0"/>
          <w:numId w:val="3"/>
        </w:numPr>
        <w:pBdr>
          <w:top w:val="nil"/>
          <w:left w:val="nil"/>
          <w:bottom w:val="nil"/>
          <w:right w:val="nil"/>
          <w:between w:val="nil"/>
        </w:pBdr>
        <w:rPr>
          <w:rFonts w:ascii="Branding SF SemiLight" w:eastAsia="Branding SF SemiLight" w:hAnsi="Branding SF SemiLight" w:cs="Branding SF SemiLight"/>
          <w:b/>
          <w:color w:val="000000"/>
          <w:sz w:val="24"/>
          <w:szCs w:val="24"/>
        </w:rPr>
      </w:pPr>
      <w:r w:rsidRPr="006B7B0A">
        <w:rPr>
          <w:rFonts w:ascii="Branding SF SemiLight" w:eastAsia="Branding SF SemiLight" w:hAnsi="Branding SF SemiLight" w:cs="Branding SF SemiLight"/>
          <w:b/>
          <w:color w:val="000000"/>
          <w:sz w:val="24"/>
          <w:szCs w:val="24"/>
        </w:rPr>
        <w:t>NORMAS DE REFERENCIA</w:t>
      </w:r>
    </w:p>
    <w:p w:rsidR="005079BE" w:rsidRPr="006B7B0A" w:rsidRDefault="007754E5">
      <w:pPr>
        <w:jc w:val="both"/>
        <w:rPr>
          <w:rFonts w:ascii="Branding SF SemiLight" w:eastAsia="Branding SF Light" w:hAnsi="Branding SF SemiLight" w:cs="Branding SF Light"/>
          <w:color w:val="000000"/>
        </w:rPr>
      </w:pPr>
      <w:r w:rsidRPr="006B7B0A">
        <w:rPr>
          <w:rFonts w:ascii="Branding SF SemiLight" w:eastAsia="Branding SF Light" w:hAnsi="Branding SF SemiLight" w:cs="Branding SF Light"/>
          <w:color w:val="000000"/>
        </w:rPr>
        <w:t>En todos los levantamientos altimétricos y planimétricos se generará una Red Poligonal, que será georreferenciada al Sistema INEGI UTM WGS84, empleando bancos de nivel GPS y estación total en sistema cartesiano (X,Y)</w:t>
      </w:r>
    </w:p>
    <w:p w:rsidR="005079BE" w:rsidRPr="006B7B0A" w:rsidRDefault="005079BE">
      <w:pPr>
        <w:jc w:val="both"/>
        <w:rPr>
          <w:rFonts w:ascii="Branding SF SemiLight" w:eastAsia="Branding SF Light" w:hAnsi="Branding SF SemiLight" w:cs="Branding SF Light"/>
        </w:rPr>
      </w:pPr>
    </w:p>
    <w:p w:rsidR="005079BE" w:rsidRPr="006B7B0A" w:rsidRDefault="007754E5">
      <w:pPr>
        <w:numPr>
          <w:ilvl w:val="0"/>
          <w:numId w:val="3"/>
        </w:numPr>
        <w:pBdr>
          <w:top w:val="nil"/>
          <w:left w:val="nil"/>
          <w:bottom w:val="nil"/>
          <w:right w:val="nil"/>
          <w:between w:val="nil"/>
        </w:pBdr>
        <w:rPr>
          <w:rFonts w:ascii="Branding SF SemiLight" w:eastAsia="Branding SF SemiLight" w:hAnsi="Branding SF SemiLight" w:cs="Branding SF SemiLight"/>
          <w:b/>
          <w:color w:val="000000"/>
          <w:sz w:val="24"/>
          <w:szCs w:val="24"/>
        </w:rPr>
      </w:pPr>
      <w:r w:rsidRPr="006B7B0A">
        <w:rPr>
          <w:rFonts w:ascii="Branding SF SemiLight" w:eastAsia="Branding SF SemiLight" w:hAnsi="Branding SF SemiLight" w:cs="Branding SF SemiLight"/>
          <w:b/>
          <w:color w:val="000000"/>
          <w:sz w:val="24"/>
          <w:szCs w:val="24"/>
        </w:rPr>
        <w:t>UBICACIÓN</w:t>
      </w:r>
    </w:p>
    <w:p w:rsidR="005079BE" w:rsidRPr="006B7B0A" w:rsidRDefault="007754E5">
      <w:pPr>
        <w:spacing w:before="240" w:after="0"/>
        <w:jc w:val="both"/>
        <w:rPr>
          <w:rFonts w:ascii="Branding SF SemiLight" w:eastAsia="Branding SF Light" w:hAnsi="Branding SF SemiLight" w:cs="Branding SF Light"/>
          <w:color w:val="000000"/>
        </w:rPr>
      </w:pPr>
      <w:r w:rsidRPr="006B7B0A">
        <w:rPr>
          <w:rFonts w:ascii="Branding SF SemiLight" w:eastAsia="Branding SF Light" w:hAnsi="Branding SF SemiLight" w:cs="Branding SF Light"/>
          <w:color w:val="000000"/>
        </w:rPr>
        <w:t xml:space="preserve">Se realizarán los trabajos de levantamiento topográfico de la situación actual del área mostrada en las siguientes imágenes, con la finalidad de recabar toda la información necesaria para la elaboración de los proyectos ejecutivos. </w:t>
      </w:r>
    </w:p>
    <w:p w:rsidR="005079BE" w:rsidRDefault="007754E5">
      <w:pPr>
        <w:spacing w:before="240" w:after="0"/>
        <w:jc w:val="center"/>
        <w:rPr>
          <w:rFonts w:ascii="Branding SF Narrow Medium" w:eastAsia="Branding SF Narrow Medium" w:hAnsi="Branding SF Narrow Medium" w:cs="Branding SF Narrow Medium"/>
          <w:color w:val="000000"/>
        </w:rPr>
      </w:pPr>
      <w:r>
        <w:t xml:space="preserve">                                                       </w:t>
      </w:r>
      <w:r>
        <w:rPr>
          <w:noProof/>
          <w:lang w:val="es-MX"/>
        </w:rPr>
        <w:drawing>
          <wp:anchor distT="114300" distB="114300" distL="114300" distR="114300" simplePos="0" relativeHeight="251658240" behindDoc="0" locked="0" layoutInCell="1" hidden="0" allowOverlap="1">
            <wp:simplePos x="0" y="0"/>
            <wp:positionH relativeFrom="column">
              <wp:posOffset>1524000</wp:posOffset>
            </wp:positionH>
            <wp:positionV relativeFrom="paragraph">
              <wp:posOffset>181599</wp:posOffset>
            </wp:positionV>
            <wp:extent cx="2677478" cy="1774101"/>
            <wp:effectExtent l="0" t="0" r="0" b="0"/>
            <wp:wrapTopAndBottom distT="114300" distB="11430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2677478" cy="1774101"/>
                    </a:xfrm>
                    <a:prstGeom prst="rect">
                      <a:avLst/>
                    </a:prstGeom>
                    <a:ln/>
                  </pic:spPr>
                </pic:pic>
              </a:graphicData>
            </a:graphic>
          </wp:anchor>
        </w:drawing>
      </w:r>
      <w:r>
        <w:rPr>
          <w:noProof/>
          <w:lang w:val="es-MX"/>
        </w:rPr>
        <mc:AlternateContent>
          <mc:Choice Requires="wpg">
            <w:drawing>
              <wp:anchor distT="0" distB="0" distL="114300" distR="114300" simplePos="0" relativeHeight="251659264" behindDoc="0" locked="0" layoutInCell="1" hidden="0" allowOverlap="1">
                <wp:simplePos x="0" y="0"/>
                <wp:positionH relativeFrom="column">
                  <wp:posOffset>2038350</wp:posOffset>
                </wp:positionH>
                <wp:positionV relativeFrom="paragraph">
                  <wp:posOffset>2003308</wp:posOffset>
                </wp:positionV>
                <wp:extent cx="2438400" cy="352425"/>
                <wp:effectExtent l="0" t="0" r="0" b="0"/>
                <wp:wrapSquare wrapText="bothSides" distT="0" distB="0" distL="114300" distR="114300"/>
                <wp:docPr id="6" name="Rectángulo 6"/>
                <wp:cNvGraphicFramePr/>
                <a:graphic xmlns:a="http://schemas.openxmlformats.org/drawingml/2006/main">
                  <a:graphicData uri="http://schemas.microsoft.com/office/word/2010/wordprocessingShape">
                    <wps:wsp>
                      <wps:cNvSpPr/>
                      <wps:spPr>
                        <a:xfrm>
                          <a:off x="4136325" y="3631410"/>
                          <a:ext cx="2419350" cy="297180"/>
                        </a:xfrm>
                        <a:prstGeom prst="rect">
                          <a:avLst/>
                        </a:prstGeom>
                        <a:noFill/>
                        <a:ln>
                          <a:noFill/>
                        </a:ln>
                      </wps:spPr>
                      <wps:txbx>
                        <w:txbxContent>
                          <w:p w:rsidR="005079BE" w:rsidRDefault="007754E5">
                            <w:pPr>
                              <w:spacing w:line="258" w:lineRule="auto"/>
                              <w:textDirection w:val="btLr"/>
                            </w:pPr>
                            <w:r>
                              <w:rPr>
                                <w:rFonts w:ascii="Branding SF Light" w:eastAsia="Branding SF Light" w:hAnsi="Branding SF Light" w:cs="Branding SF Light"/>
                                <w:color w:val="000000"/>
                              </w:rPr>
                              <w:t xml:space="preserve">Puntos de Conflicto Vial               </w:t>
                            </w:r>
                          </w:p>
                        </w:txbxContent>
                      </wps:txbx>
                      <wps:bodyPr spcFirstLastPara="1" wrap="square" lIns="91425" tIns="45700" rIns="91425" bIns="4570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2038350</wp:posOffset>
                </wp:positionH>
                <wp:positionV relativeFrom="paragraph">
                  <wp:posOffset>2003308</wp:posOffset>
                </wp:positionV>
                <wp:extent cx="2438400" cy="352425"/>
                <wp:effectExtent b="0" l="0" r="0" t="0"/>
                <wp:wrapSquare wrapText="bothSides" distB="0" distT="0" distL="114300" distR="114300"/>
                <wp:docPr id="6"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2438400" cy="352425"/>
                        </a:xfrm>
                        <a:prstGeom prst="rect"/>
                        <a:ln/>
                      </pic:spPr>
                    </pic:pic>
                  </a:graphicData>
                </a:graphic>
              </wp:anchor>
            </w:drawing>
          </mc:Fallback>
        </mc:AlternateContent>
      </w:r>
    </w:p>
    <w:p w:rsidR="005079BE" w:rsidRDefault="007754E5">
      <w:pPr>
        <w:spacing w:after="240"/>
        <w:jc w:val="center"/>
        <w:rPr>
          <w:rFonts w:ascii="Branding SF Light" w:eastAsia="Branding SF Light" w:hAnsi="Branding SF Light" w:cs="Branding SF Light"/>
          <w:color w:val="000000"/>
        </w:rPr>
      </w:pPr>
      <w:r>
        <w:rPr>
          <w:rFonts w:ascii="Branding SF Light" w:eastAsia="Branding SF Light" w:hAnsi="Branding SF Light" w:cs="Branding SF Light"/>
          <w:color w:val="000000"/>
        </w:rPr>
        <w:t xml:space="preserve"> </w:t>
      </w:r>
    </w:p>
    <w:p w:rsidR="005079BE" w:rsidRDefault="005079BE">
      <w:pPr>
        <w:spacing w:after="240"/>
        <w:jc w:val="center"/>
        <w:rPr>
          <w:rFonts w:ascii="Branding SF Light" w:eastAsia="Branding SF Light" w:hAnsi="Branding SF Light" w:cs="Branding SF Light"/>
        </w:rPr>
      </w:pPr>
    </w:p>
    <w:p w:rsidR="005079BE" w:rsidRDefault="005079BE">
      <w:pPr>
        <w:spacing w:after="240"/>
        <w:jc w:val="center"/>
        <w:rPr>
          <w:rFonts w:ascii="Branding SF Light" w:eastAsia="Branding SF Light" w:hAnsi="Branding SF Light" w:cs="Branding SF Light"/>
        </w:rPr>
      </w:pPr>
    </w:p>
    <w:p w:rsidR="005079BE" w:rsidRDefault="005079BE">
      <w:pPr>
        <w:spacing w:after="240"/>
        <w:jc w:val="center"/>
        <w:rPr>
          <w:rFonts w:ascii="Branding SF Light" w:eastAsia="Branding SF Light" w:hAnsi="Branding SF Light" w:cs="Branding SF Light"/>
        </w:rPr>
      </w:pPr>
    </w:p>
    <w:p w:rsidR="00644006" w:rsidRDefault="00644006">
      <w:pPr>
        <w:spacing w:after="240"/>
        <w:jc w:val="center"/>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tbl>
      <w:tblPr>
        <w:tblStyle w:val="a"/>
        <w:tblW w:w="9810" w:type="dxa"/>
        <w:tblInd w:w="-455" w:type="dxa"/>
        <w:tblLayout w:type="fixed"/>
        <w:tblLook w:val="0600" w:firstRow="0" w:lastRow="0" w:firstColumn="0" w:lastColumn="0" w:noHBand="1" w:noVBand="1"/>
      </w:tblPr>
      <w:tblGrid>
        <w:gridCol w:w="1155"/>
        <w:gridCol w:w="5400"/>
        <w:gridCol w:w="1740"/>
        <w:gridCol w:w="1515"/>
      </w:tblGrid>
      <w:tr w:rsidR="005079BE" w:rsidRPr="0013457C">
        <w:trPr>
          <w:trHeight w:val="285"/>
        </w:trPr>
        <w:tc>
          <w:tcPr>
            <w:tcW w:w="9810" w:type="dxa"/>
            <w:gridSpan w:val="4"/>
            <w:tcBorders>
              <w:top w:val="single" w:sz="6" w:space="0" w:color="000000"/>
              <w:bottom w:val="single" w:sz="6" w:space="0" w:color="000000"/>
              <w:right w:val="single" w:sz="6" w:space="0" w:color="000000"/>
            </w:tcBorders>
            <w:shd w:val="clear" w:color="auto" w:fill="72D8A3"/>
            <w:tcMar>
              <w:top w:w="0" w:type="dxa"/>
              <w:left w:w="40" w:type="dxa"/>
              <w:bottom w:w="0" w:type="dxa"/>
              <w:right w:w="40" w:type="dxa"/>
            </w:tcMar>
            <w:vAlign w:val="center"/>
          </w:tcPr>
          <w:p w:rsidR="005079BE" w:rsidRPr="0013457C" w:rsidRDefault="007754E5">
            <w:pPr>
              <w:widowControl w:val="0"/>
              <w:spacing w:after="0" w:line="276" w:lineRule="auto"/>
              <w:jc w:val="center"/>
              <w:rPr>
                <w:rFonts w:ascii="Arial" w:eastAsia="Arial" w:hAnsi="Arial" w:cs="Arial"/>
                <w:sz w:val="18"/>
                <w:szCs w:val="18"/>
              </w:rPr>
            </w:pPr>
            <w:r w:rsidRPr="0013457C">
              <w:rPr>
                <w:rFonts w:ascii="Arial" w:eastAsia="Arial" w:hAnsi="Arial" w:cs="Arial"/>
                <w:b/>
                <w:sz w:val="18"/>
                <w:szCs w:val="18"/>
              </w:rPr>
              <w:t>CALENDARIO ENTREGA ESTUDIOS PUNTOS DE CONFLICTO VIAL</w:t>
            </w:r>
          </w:p>
        </w:tc>
      </w:tr>
      <w:tr w:rsidR="005079BE" w:rsidRPr="0013457C">
        <w:trPr>
          <w:trHeight w:val="465"/>
        </w:trPr>
        <w:tc>
          <w:tcPr>
            <w:tcW w:w="1155" w:type="dxa"/>
            <w:tcBorders>
              <w:left w:val="single" w:sz="6" w:space="0" w:color="000000"/>
              <w:bottom w:val="single" w:sz="6" w:space="0" w:color="000000"/>
              <w:right w:val="single" w:sz="6" w:space="0" w:color="000000"/>
            </w:tcBorders>
            <w:shd w:val="clear" w:color="auto" w:fill="AE9E62"/>
            <w:tcMar>
              <w:top w:w="0" w:type="dxa"/>
              <w:left w:w="40" w:type="dxa"/>
              <w:bottom w:w="0" w:type="dxa"/>
              <w:right w:w="40" w:type="dxa"/>
            </w:tcMar>
            <w:vAlign w:val="center"/>
          </w:tcPr>
          <w:p w:rsidR="005079BE" w:rsidRPr="0013457C" w:rsidRDefault="007754E5">
            <w:pPr>
              <w:widowControl w:val="0"/>
              <w:spacing w:after="0" w:line="276" w:lineRule="auto"/>
              <w:jc w:val="center"/>
              <w:rPr>
                <w:rFonts w:ascii="Arial" w:eastAsia="Arial" w:hAnsi="Arial" w:cs="Arial"/>
                <w:sz w:val="18"/>
                <w:szCs w:val="18"/>
              </w:rPr>
            </w:pPr>
            <w:r w:rsidRPr="0013457C">
              <w:rPr>
                <w:rFonts w:ascii="Arial" w:eastAsia="Arial" w:hAnsi="Arial" w:cs="Arial"/>
                <w:b/>
                <w:sz w:val="18"/>
                <w:szCs w:val="18"/>
              </w:rPr>
              <w:t>NO. FICHA</w:t>
            </w:r>
          </w:p>
        </w:tc>
        <w:tc>
          <w:tcPr>
            <w:tcW w:w="5400" w:type="dxa"/>
            <w:tcBorders>
              <w:bottom w:val="single" w:sz="6" w:space="0" w:color="000000"/>
              <w:right w:val="single" w:sz="6" w:space="0" w:color="000000"/>
            </w:tcBorders>
            <w:shd w:val="clear" w:color="auto" w:fill="AE9E62"/>
            <w:tcMar>
              <w:top w:w="0" w:type="dxa"/>
              <w:left w:w="40" w:type="dxa"/>
              <w:bottom w:w="0" w:type="dxa"/>
              <w:right w:w="40" w:type="dxa"/>
            </w:tcMar>
            <w:vAlign w:val="center"/>
          </w:tcPr>
          <w:p w:rsidR="005079BE" w:rsidRPr="0013457C" w:rsidRDefault="007754E5">
            <w:pPr>
              <w:widowControl w:val="0"/>
              <w:spacing w:after="0" w:line="276" w:lineRule="auto"/>
              <w:jc w:val="center"/>
              <w:rPr>
                <w:rFonts w:ascii="Arial" w:eastAsia="Arial" w:hAnsi="Arial" w:cs="Arial"/>
                <w:sz w:val="18"/>
                <w:szCs w:val="18"/>
              </w:rPr>
            </w:pPr>
            <w:r w:rsidRPr="0013457C">
              <w:rPr>
                <w:rFonts w:ascii="Arial" w:eastAsia="Arial" w:hAnsi="Arial" w:cs="Arial"/>
                <w:b/>
                <w:sz w:val="18"/>
                <w:szCs w:val="18"/>
              </w:rPr>
              <w:t>PUNTO DE REFERENCIA</w:t>
            </w:r>
          </w:p>
        </w:tc>
        <w:tc>
          <w:tcPr>
            <w:tcW w:w="1740" w:type="dxa"/>
            <w:tcBorders>
              <w:bottom w:val="single" w:sz="6" w:space="0" w:color="000000"/>
              <w:right w:val="single" w:sz="6" w:space="0" w:color="000000"/>
            </w:tcBorders>
            <w:shd w:val="clear" w:color="auto" w:fill="AE9E62"/>
            <w:tcMar>
              <w:top w:w="0" w:type="dxa"/>
              <w:left w:w="40" w:type="dxa"/>
              <w:bottom w:w="0" w:type="dxa"/>
              <w:right w:w="40" w:type="dxa"/>
            </w:tcMar>
            <w:vAlign w:val="center"/>
          </w:tcPr>
          <w:p w:rsidR="005079BE" w:rsidRPr="0013457C" w:rsidRDefault="007754E5">
            <w:pPr>
              <w:widowControl w:val="0"/>
              <w:spacing w:after="0" w:line="276" w:lineRule="auto"/>
              <w:jc w:val="center"/>
              <w:rPr>
                <w:rFonts w:ascii="Arial" w:eastAsia="Arial" w:hAnsi="Arial" w:cs="Arial"/>
                <w:sz w:val="18"/>
                <w:szCs w:val="18"/>
              </w:rPr>
            </w:pPr>
            <w:r w:rsidRPr="0013457C">
              <w:rPr>
                <w:rFonts w:ascii="Arial" w:eastAsia="Arial" w:hAnsi="Arial" w:cs="Arial"/>
                <w:b/>
                <w:sz w:val="18"/>
                <w:szCs w:val="18"/>
              </w:rPr>
              <w:t>MUNICIPIO</w:t>
            </w:r>
          </w:p>
        </w:tc>
        <w:tc>
          <w:tcPr>
            <w:tcW w:w="1515" w:type="dxa"/>
            <w:tcBorders>
              <w:bottom w:val="single" w:sz="6" w:space="0" w:color="000000"/>
              <w:right w:val="single" w:sz="6" w:space="0" w:color="000000"/>
            </w:tcBorders>
            <w:shd w:val="clear" w:color="auto" w:fill="AE9E62"/>
            <w:tcMar>
              <w:top w:w="0" w:type="dxa"/>
              <w:left w:w="40" w:type="dxa"/>
              <w:bottom w:w="0" w:type="dxa"/>
              <w:right w:w="40" w:type="dxa"/>
            </w:tcMar>
            <w:vAlign w:val="center"/>
          </w:tcPr>
          <w:p w:rsidR="005079BE" w:rsidRPr="0013457C" w:rsidRDefault="007754E5">
            <w:pPr>
              <w:widowControl w:val="0"/>
              <w:spacing w:after="0" w:line="276" w:lineRule="auto"/>
              <w:jc w:val="center"/>
              <w:rPr>
                <w:rFonts w:ascii="Arial" w:eastAsia="Arial" w:hAnsi="Arial" w:cs="Arial"/>
                <w:sz w:val="18"/>
                <w:szCs w:val="18"/>
              </w:rPr>
            </w:pPr>
            <w:r w:rsidRPr="0013457C">
              <w:rPr>
                <w:rFonts w:ascii="Arial" w:eastAsia="Arial" w:hAnsi="Arial" w:cs="Arial"/>
                <w:b/>
                <w:sz w:val="18"/>
                <w:szCs w:val="18"/>
              </w:rPr>
              <w:t>ÁREA APROX. (M2)</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GAZA B. JUÁREZ A M. PRIETO</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11,871.00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5</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BENITO JUÁREZ E ISRAEL CAVAZOS</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11,467.00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JUÁREZ Y JUAN IGNACIO RAMÓN</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4,489.00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11</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JUÁREZ Y TAPIA</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4,197.00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12</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AV. JUÁREZ Y ÁLAMO</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3,244.00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15</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ELOY CAVAZOS Y LAS AMÉRICAS</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13,108.00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16</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ELOY CAVAZOS Y PINO</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8,236.00</w:t>
            </w:r>
          </w:p>
        </w:tc>
      </w:tr>
      <w:tr w:rsidR="005079BE">
        <w:trPr>
          <w:trHeight w:val="300"/>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17</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5079BE" w:rsidRDefault="007754E5">
            <w:pPr>
              <w:widowControl w:val="0"/>
              <w:spacing w:after="0" w:line="276" w:lineRule="auto"/>
              <w:rPr>
                <w:rFonts w:ascii="Arial" w:eastAsia="Arial" w:hAnsi="Arial" w:cs="Arial"/>
              </w:rPr>
            </w:pPr>
            <w:r>
              <w:rPr>
                <w:rFonts w:ascii="Arial" w:eastAsia="Arial" w:hAnsi="Arial" w:cs="Arial"/>
                <w:sz w:val="20"/>
                <w:szCs w:val="20"/>
              </w:rPr>
              <w:t>ELOY CAVAZOS Y CURVA DE PARQUE LA PASTORA</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8,896.00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19</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rsidP="0013457C">
            <w:pPr>
              <w:widowControl w:val="0"/>
              <w:spacing w:after="0" w:line="276" w:lineRule="auto"/>
              <w:rPr>
                <w:rFonts w:ascii="Arial" w:eastAsia="Arial" w:hAnsi="Arial" w:cs="Arial"/>
              </w:rPr>
            </w:pPr>
            <w:r>
              <w:rPr>
                <w:rFonts w:ascii="Arial" w:eastAsia="Arial" w:hAnsi="Arial" w:cs="Arial"/>
                <w:sz w:val="20"/>
                <w:szCs w:val="20"/>
              </w:rPr>
              <w:t xml:space="preserve">AV. </w:t>
            </w:r>
            <w:r w:rsidR="0013457C">
              <w:rPr>
                <w:rFonts w:ascii="Arial" w:eastAsia="Arial" w:hAnsi="Arial" w:cs="Arial"/>
                <w:sz w:val="20"/>
                <w:szCs w:val="20"/>
              </w:rPr>
              <w:t>SANTA</w:t>
            </w:r>
            <w:r>
              <w:rPr>
                <w:rFonts w:ascii="Arial" w:eastAsia="Arial" w:hAnsi="Arial" w:cs="Arial"/>
                <w:sz w:val="20"/>
                <w:szCs w:val="20"/>
              </w:rPr>
              <w:t xml:space="preserve"> ROSA DE LIMA Y ELOY CAVAZOS</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9,260.00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25</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GONZALITOS Y CONSTITUCIÓN</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22,662.00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29</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GONZALITOS Y MORONES PRIETO</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27,478.00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30</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LATERAL ANTONIO L. RODRÍGUEZ Y GONZALITOS</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14,503.00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33</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13457C">
            <w:pPr>
              <w:widowControl w:val="0"/>
              <w:spacing w:after="0" w:line="276" w:lineRule="auto"/>
              <w:rPr>
                <w:rFonts w:ascii="Arial" w:eastAsia="Arial" w:hAnsi="Arial" w:cs="Arial"/>
              </w:rPr>
            </w:pPr>
            <w:r>
              <w:rPr>
                <w:rFonts w:ascii="Arial" w:eastAsia="Arial" w:hAnsi="Arial" w:cs="Arial"/>
                <w:sz w:val="20"/>
                <w:szCs w:val="20"/>
              </w:rPr>
              <w:t>GÓMEZ</w:t>
            </w:r>
            <w:r w:rsidR="007754E5">
              <w:rPr>
                <w:rFonts w:ascii="Arial" w:eastAsia="Arial" w:hAnsi="Arial" w:cs="Arial"/>
                <w:sz w:val="20"/>
                <w:szCs w:val="20"/>
              </w:rPr>
              <w:t xml:space="preserve"> MORÍN Y RÍO AMAZONAS</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SAN PEDRO</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2,925.00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41</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AV. HUMBERTO LOBO Y RÍO NAVAS</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SAN PEDRO</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1,672.00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42</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ANTONIO L. RODRÍGUEZ Y SANTA BÁRBARA</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5,298.00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43</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SAN JERÓNIMO Y FLETEROS (PABLO GZZ GARZA)</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12,671.00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44</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CARRETERA NACIONAL Y LA ESTANZUELA</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8,873.00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46</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MORONES PRIETO Y GARZA SADA</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9,382.00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59</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REVOLUCIÓN Y CHAPULTEPEC</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7,060.00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60</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CONSTITUCIÓN Y REVOLUCIÓN</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10,266.00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61</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REVOLUCIÓN Y ALFONSO REYES</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9,085.00</w:t>
            </w:r>
          </w:p>
        </w:tc>
      </w:tr>
      <w:tr w:rsidR="005079BE">
        <w:trPr>
          <w:trHeight w:val="285"/>
        </w:trPr>
        <w:tc>
          <w:tcPr>
            <w:tcW w:w="115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65</w:t>
            </w:r>
          </w:p>
        </w:tc>
        <w:tc>
          <w:tcPr>
            <w:tcW w:w="540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AV. AGUALEGUAS Y AV. MONTERREY</w:t>
            </w:r>
          </w:p>
        </w:tc>
        <w:tc>
          <w:tcPr>
            <w:tcW w:w="1740"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ESCOBEDO</w:t>
            </w:r>
          </w:p>
        </w:tc>
        <w:tc>
          <w:tcPr>
            <w:tcW w:w="1515" w:type="dxa"/>
            <w:tcBorders>
              <w:bottom w:val="single" w:sz="6" w:space="0" w:color="000000"/>
              <w:right w:val="single" w:sz="6" w:space="0" w:color="000000"/>
            </w:tcBorders>
            <w:shd w:val="clear" w:color="auto" w:fill="auto"/>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6,438.00</w:t>
            </w:r>
          </w:p>
        </w:tc>
      </w:tr>
    </w:tbl>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644006" w:rsidRDefault="00644006">
      <w:pPr>
        <w:pBdr>
          <w:top w:val="nil"/>
          <w:left w:val="nil"/>
          <w:bottom w:val="nil"/>
          <w:right w:val="nil"/>
          <w:between w:val="nil"/>
        </w:pBdr>
        <w:spacing w:after="0"/>
        <w:jc w:val="both"/>
        <w:rPr>
          <w:rFonts w:ascii="Branding SF Light" w:eastAsia="Branding SF Light" w:hAnsi="Branding SF Light" w:cs="Branding SF Light"/>
        </w:rPr>
      </w:pPr>
    </w:p>
    <w:p w:rsidR="00644006" w:rsidRDefault="00644006">
      <w:pPr>
        <w:pBdr>
          <w:top w:val="nil"/>
          <w:left w:val="nil"/>
          <w:bottom w:val="nil"/>
          <w:right w:val="nil"/>
          <w:between w:val="nil"/>
        </w:pBdr>
        <w:spacing w:after="0"/>
        <w:jc w:val="both"/>
        <w:rPr>
          <w:rFonts w:ascii="Branding SF Light" w:eastAsia="Branding SF Light" w:hAnsi="Branding SF Light" w:cs="Branding SF Light"/>
        </w:rPr>
      </w:pPr>
    </w:p>
    <w:p w:rsidR="00644006" w:rsidRDefault="00644006">
      <w:pPr>
        <w:pBdr>
          <w:top w:val="nil"/>
          <w:left w:val="nil"/>
          <w:bottom w:val="nil"/>
          <w:right w:val="nil"/>
          <w:between w:val="nil"/>
        </w:pBdr>
        <w:spacing w:after="0"/>
        <w:jc w:val="both"/>
        <w:rPr>
          <w:rFonts w:ascii="Branding SF Light" w:eastAsia="Branding SF Light" w:hAnsi="Branding SF Light" w:cs="Branding SF Light"/>
        </w:rPr>
      </w:pPr>
    </w:p>
    <w:p w:rsidR="00644006" w:rsidRDefault="00644006">
      <w:pPr>
        <w:pBdr>
          <w:top w:val="nil"/>
          <w:left w:val="nil"/>
          <w:bottom w:val="nil"/>
          <w:right w:val="nil"/>
          <w:between w:val="nil"/>
        </w:pBdr>
        <w:spacing w:after="0"/>
        <w:jc w:val="both"/>
        <w:rPr>
          <w:rFonts w:ascii="Branding SF Light" w:eastAsia="Branding SF Light" w:hAnsi="Branding SF Light" w:cs="Branding SF Light"/>
        </w:rPr>
      </w:pPr>
    </w:p>
    <w:p w:rsidR="00644006" w:rsidRDefault="00644006">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644006" w:rsidRDefault="00644006">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tbl>
      <w:tblPr>
        <w:tblStyle w:val="a0"/>
        <w:tblW w:w="10050" w:type="dxa"/>
        <w:tblInd w:w="-515" w:type="dxa"/>
        <w:tblLayout w:type="fixed"/>
        <w:tblLook w:val="0600" w:firstRow="0" w:lastRow="0" w:firstColumn="0" w:lastColumn="0" w:noHBand="1" w:noVBand="1"/>
      </w:tblPr>
      <w:tblGrid>
        <w:gridCol w:w="1065"/>
        <w:gridCol w:w="5820"/>
        <w:gridCol w:w="1665"/>
        <w:gridCol w:w="1500"/>
      </w:tblGrid>
      <w:tr w:rsidR="005079BE">
        <w:trPr>
          <w:trHeight w:val="285"/>
        </w:trPr>
        <w:tc>
          <w:tcPr>
            <w:tcW w:w="1065"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72</w:t>
            </w:r>
          </w:p>
        </w:tc>
        <w:tc>
          <w:tcPr>
            <w:tcW w:w="5820" w:type="dxa"/>
            <w:tcBorders>
              <w:top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13457C">
            <w:pPr>
              <w:widowControl w:val="0"/>
              <w:spacing w:after="0" w:line="276" w:lineRule="auto"/>
              <w:rPr>
                <w:rFonts w:ascii="Arial" w:eastAsia="Arial" w:hAnsi="Arial" w:cs="Arial"/>
              </w:rPr>
            </w:pPr>
            <w:r>
              <w:rPr>
                <w:rFonts w:ascii="Arial" w:eastAsia="Arial" w:hAnsi="Arial" w:cs="Arial"/>
                <w:sz w:val="20"/>
                <w:szCs w:val="20"/>
              </w:rPr>
              <w:t>AZTLÁN</w:t>
            </w:r>
            <w:r w:rsidR="007754E5">
              <w:rPr>
                <w:rFonts w:ascii="Arial" w:eastAsia="Arial" w:hAnsi="Arial" w:cs="Arial"/>
                <w:sz w:val="20"/>
                <w:szCs w:val="20"/>
              </w:rPr>
              <w:t xml:space="preserve"> Y RANGEL FRÍAS</w:t>
            </w:r>
          </w:p>
        </w:tc>
        <w:tc>
          <w:tcPr>
            <w:tcW w:w="1665" w:type="dxa"/>
            <w:tcBorders>
              <w:top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top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4,690.00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74</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13457C">
            <w:pPr>
              <w:widowControl w:val="0"/>
              <w:spacing w:after="0" w:line="276" w:lineRule="auto"/>
              <w:rPr>
                <w:rFonts w:ascii="Arial" w:eastAsia="Arial" w:hAnsi="Arial" w:cs="Arial"/>
              </w:rPr>
            </w:pPr>
            <w:r>
              <w:rPr>
                <w:rFonts w:ascii="Arial" w:eastAsia="Arial" w:hAnsi="Arial" w:cs="Arial"/>
                <w:sz w:val="20"/>
                <w:szCs w:val="20"/>
              </w:rPr>
              <w:t>AZTLÁN</w:t>
            </w:r>
            <w:r w:rsidR="007754E5">
              <w:rPr>
                <w:rFonts w:ascii="Arial" w:eastAsia="Arial" w:hAnsi="Arial" w:cs="Arial"/>
                <w:sz w:val="20"/>
                <w:szCs w:val="20"/>
              </w:rPr>
              <w:t xml:space="preserve"> Y EXQUISITO</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6,605.00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75</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RANGEL FRÍAS Y RODRIGO GÓMEZ</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8,747.00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76</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PENITENCIARIA Y RODRIGO GÓMEZ</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12,577.00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77</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FIDEL VELÁZQUEZ Y BERNARDO REYES</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19,018.00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78</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 xml:space="preserve">AV. MANUEL L. </w:t>
            </w:r>
            <w:r w:rsidR="0013457C">
              <w:rPr>
                <w:rFonts w:ascii="Arial" w:eastAsia="Arial" w:hAnsi="Arial" w:cs="Arial"/>
                <w:sz w:val="20"/>
                <w:szCs w:val="20"/>
              </w:rPr>
              <w:t>BARRAGÁN</w:t>
            </w:r>
            <w:r>
              <w:rPr>
                <w:rFonts w:ascii="Arial" w:eastAsia="Arial" w:hAnsi="Arial" w:cs="Arial"/>
                <w:sz w:val="20"/>
                <w:szCs w:val="20"/>
              </w:rPr>
              <w:t xml:space="preserve"> Y AV. FIDEL </w:t>
            </w:r>
            <w:r w:rsidR="0013457C">
              <w:rPr>
                <w:rFonts w:ascii="Arial" w:eastAsia="Arial" w:hAnsi="Arial" w:cs="Arial"/>
                <w:sz w:val="20"/>
                <w:szCs w:val="20"/>
              </w:rPr>
              <w:t>VELÁZQUEZ</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 xml:space="preserve">SAN </w:t>
            </w:r>
            <w:r w:rsidR="0013457C">
              <w:rPr>
                <w:rFonts w:ascii="Arial" w:eastAsia="Arial" w:hAnsi="Arial" w:cs="Arial"/>
                <w:sz w:val="20"/>
                <w:szCs w:val="20"/>
              </w:rPr>
              <w:t>NICOLÁS</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26,914.00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82</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CARRETERA VILLA JUÁREZ Y MARGARITO GARZA</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JUÁREZ</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8,240.00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83</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 xml:space="preserve">ZARAGOZA Y CARR. MIGUEL </w:t>
            </w:r>
            <w:r w:rsidR="0013457C">
              <w:rPr>
                <w:rFonts w:ascii="Arial" w:eastAsia="Arial" w:hAnsi="Arial" w:cs="Arial"/>
                <w:sz w:val="20"/>
                <w:szCs w:val="20"/>
              </w:rPr>
              <w:t>ALEMÁN</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APODACA</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7,481.00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91</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PLUTARCO E. CALLES Y ARTURO B. DE LA GARZA</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 xml:space="preserve">SAN </w:t>
            </w:r>
            <w:r w:rsidR="0013457C">
              <w:rPr>
                <w:rFonts w:ascii="Arial" w:eastAsia="Arial" w:hAnsi="Arial" w:cs="Arial"/>
                <w:sz w:val="20"/>
                <w:szCs w:val="20"/>
              </w:rPr>
              <w:t>NICOLÁS</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14,649.00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95</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 xml:space="preserve">MADERO Y FÉLIX U. </w:t>
            </w:r>
            <w:r w:rsidR="0013457C">
              <w:rPr>
                <w:rFonts w:ascii="Arial" w:eastAsia="Arial" w:hAnsi="Arial" w:cs="Arial"/>
                <w:sz w:val="20"/>
                <w:szCs w:val="20"/>
              </w:rPr>
              <w:t>GÓMEZ</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9,831.00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96</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FRANCISCO I. MADERO Y VENUSTIANO CARRANZA</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8,486.00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97</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VENUSTIANO CARRANZA Y LUIS MORA</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8,866.00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98</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VENUSTIANO CARRANZA Y ARAMBERRI</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5,112.00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104</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COLON Y VILLAGRÁN</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5,246.00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105</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13457C">
            <w:pPr>
              <w:widowControl w:val="0"/>
              <w:spacing w:after="0" w:line="276" w:lineRule="auto"/>
              <w:rPr>
                <w:rFonts w:ascii="Arial" w:eastAsia="Arial" w:hAnsi="Arial" w:cs="Arial"/>
              </w:rPr>
            </w:pPr>
            <w:r>
              <w:rPr>
                <w:rFonts w:ascii="Arial" w:eastAsia="Arial" w:hAnsi="Arial" w:cs="Arial"/>
                <w:sz w:val="20"/>
                <w:szCs w:val="20"/>
              </w:rPr>
              <w:t>FÉLIX</w:t>
            </w:r>
            <w:r w:rsidR="007754E5">
              <w:rPr>
                <w:rFonts w:ascii="Arial" w:eastAsia="Arial" w:hAnsi="Arial" w:cs="Arial"/>
                <w:sz w:val="20"/>
                <w:szCs w:val="20"/>
              </w:rPr>
              <w:t xml:space="preserve"> U. GÓMEZ Y COLÓN</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8,757.00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109</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AV. LEONES Y DE LA CIMA</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7,192.00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110</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AV. LEONES Y PASEO DE LOS NAVEGANTES</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MONTERREY</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8,201.00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113</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CARRETERA REYNOSA Y XOCHIMILCO</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6,367.00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124</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MIGUEL ALEMÁN Y ACAPULCO</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20,651.00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125</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 xml:space="preserve">MIGUEL </w:t>
            </w:r>
            <w:r w:rsidR="0013457C">
              <w:rPr>
                <w:rFonts w:ascii="Arial" w:eastAsia="Arial" w:hAnsi="Arial" w:cs="Arial"/>
                <w:sz w:val="20"/>
                <w:szCs w:val="20"/>
              </w:rPr>
              <w:t>ALEMÁN</w:t>
            </w:r>
            <w:r>
              <w:rPr>
                <w:rFonts w:ascii="Arial" w:eastAsia="Arial" w:hAnsi="Arial" w:cs="Arial"/>
                <w:sz w:val="20"/>
                <w:szCs w:val="20"/>
              </w:rPr>
              <w:t xml:space="preserve"> Y BONIFACIO SALINAS</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9,504.00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128</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 xml:space="preserve">MIGUEL </w:t>
            </w:r>
            <w:r w:rsidR="0013457C">
              <w:rPr>
                <w:rFonts w:ascii="Arial" w:eastAsia="Arial" w:hAnsi="Arial" w:cs="Arial"/>
                <w:sz w:val="20"/>
                <w:szCs w:val="20"/>
              </w:rPr>
              <w:t>ALEMÁN</w:t>
            </w:r>
            <w:r>
              <w:rPr>
                <w:rFonts w:ascii="Arial" w:eastAsia="Arial" w:hAnsi="Arial" w:cs="Arial"/>
                <w:sz w:val="20"/>
                <w:szCs w:val="20"/>
              </w:rPr>
              <w:t xml:space="preserve"> Y SAN RAFAEL</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11,984.00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129</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LAREDO Y PUERTA NORTE</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ESCOBEDO</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9,993.00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133</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MEZQUITAL STA. ROSA Y PROLONGACIÓN ZARAGOZA</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APODACA</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11,795.00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139</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AV. RHODESIA DEL NORTE Y CAMINO AL CHARCO BLANCO</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APODACA</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5,356.00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141</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PLAZA ARCADIA Y CAMINO REAL</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7,048.00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146</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DIEGO DÍAZ E IRLANDESES</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 xml:space="preserve">SAN </w:t>
            </w:r>
            <w:r w:rsidR="0013457C">
              <w:rPr>
                <w:rFonts w:ascii="Arial" w:eastAsia="Arial" w:hAnsi="Arial" w:cs="Arial"/>
                <w:sz w:val="20"/>
                <w:szCs w:val="20"/>
              </w:rPr>
              <w:t>NICOLÁS</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3,813.00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148</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MORONES PRIETO Y GARZA SADA</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GUADALUPE</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5,072.00</w:t>
            </w:r>
          </w:p>
        </w:tc>
      </w:tr>
      <w:tr w:rsidR="005079BE">
        <w:trPr>
          <w:trHeight w:val="285"/>
        </w:trPr>
        <w:tc>
          <w:tcPr>
            <w:tcW w:w="1065" w:type="dxa"/>
            <w:tcBorders>
              <w:left w:val="single" w:sz="6" w:space="0" w:color="000000"/>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150</w:t>
            </w:r>
          </w:p>
        </w:tc>
        <w:tc>
          <w:tcPr>
            <w:tcW w:w="582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rPr>
                <w:rFonts w:ascii="Arial" w:eastAsia="Arial" w:hAnsi="Arial" w:cs="Arial"/>
              </w:rPr>
            </w:pPr>
            <w:r>
              <w:rPr>
                <w:rFonts w:ascii="Arial" w:eastAsia="Arial" w:hAnsi="Arial" w:cs="Arial"/>
                <w:sz w:val="20"/>
                <w:szCs w:val="20"/>
              </w:rPr>
              <w:t>LÓPEZ MATEOS Y MEZQUITAL</w:t>
            </w: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 xml:space="preserve">SAN </w:t>
            </w:r>
            <w:r w:rsidR="0013457C">
              <w:rPr>
                <w:rFonts w:ascii="Arial" w:eastAsia="Arial" w:hAnsi="Arial" w:cs="Arial"/>
                <w:sz w:val="20"/>
                <w:szCs w:val="20"/>
              </w:rPr>
              <w:t>NICOLÁS</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sz w:val="20"/>
                <w:szCs w:val="20"/>
              </w:rPr>
              <w:t>7,291.00</w:t>
            </w:r>
          </w:p>
        </w:tc>
      </w:tr>
      <w:tr w:rsidR="005079BE">
        <w:trPr>
          <w:trHeight w:val="285"/>
        </w:trPr>
        <w:tc>
          <w:tcPr>
            <w:tcW w:w="1065" w:type="dxa"/>
            <w:tcMar>
              <w:top w:w="0" w:type="dxa"/>
              <w:left w:w="40" w:type="dxa"/>
              <w:bottom w:w="0" w:type="dxa"/>
              <w:right w:w="40" w:type="dxa"/>
            </w:tcMar>
            <w:vAlign w:val="bottom"/>
          </w:tcPr>
          <w:p w:rsidR="005079BE" w:rsidRDefault="005079BE">
            <w:pPr>
              <w:widowControl w:val="0"/>
              <w:spacing w:after="0" w:line="276" w:lineRule="auto"/>
              <w:rPr>
                <w:rFonts w:ascii="Arial" w:eastAsia="Arial" w:hAnsi="Arial" w:cs="Arial"/>
              </w:rPr>
            </w:pPr>
          </w:p>
        </w:tc>
        <w:tc>
          <w:tcPr>
            <w:tcW w:w="5820" w:type="dxa"/>
            <w:tcBorders>
              <w:right w:val="single" w:sz="6" w:space="0" w:color="000000"/>
            </w:tcBorders>
            <w:tcMar>
              <w:top w:w="0" w:type="dxa"/>
              <w:left w:w="40" w:type="dxa"/>
              <w:bottom w:w="0" w:type="dxa"/>
              <w:right w:w="40" w:type="dxa"/>
            </w:tcMar>
            <w:vAlign w:val="bottom"/>
          </w:tcPr>
          <w:p w:rsidR="005079BE" w:rsidRDefault="005079BE">
            <w:pPr>
              <w:widowControl w:val="0"/>
              <w:spacing w:after="0" w:line="276" w:lineRule="auto"/>
              <w:rPr>
                <w:rFonts w:ascii="Arial" w:eastAsia="Arial" w:hAnsi="Arial" w:cs="Arial"/>
              </w:rPr>
            </w:pPr>
          </w:p>
        </w:tc>
        <w:tc>
          <w:tcPr>
            <w:tcW w:w="1665" w:type="dxa"/>
            <w:tcBorders>
              <w:bottom w:val="single" w:sz="6" w:space="0" w:color="000000"/>
              <w:right w:val="single" w:sz="6" w:space="0" w:color="000000"/>
            </w:tcBorders>
            <w:tcMar>
              <w:top w:w="0" w:type="dxa"/>
              <w:left w:w="40" w:type="dxa"/>
              <w:bottom w:w="0" w:type="dxa"/>
              <w:right w:w="40" w:type="dxa"/>
            </w:tcMar>
            <w:vAlign w:val="bottom"/>
          </w:tcPr>
          <w:p w:rsidR="005079BE" w:rsidRDefault="007754E5">
            <w:pPr>
              <w:widowControl w:val="0"/>
              <w:spacing w:after="0" w:line="276" w:lineRule="auto"/>
              <w:jc w:val="center"/>
              <w:rPr>
                <w:rFonts w:ascii="Arial" w:eastAsia="Arial" w:hAnsi="Arial" w:cs="Arial"/>
              </w:rPr>
            </w:pPr>
            <w:r>
              <w:rPr>
                <w:rFonts w:ascii="Arial" w:eastAsia="Arial" w:hAnsi="Arial" w:cs="Arial"/>
                <w:b/>
                <w:sz w:val="20"/>
                <w:szCs w:val="20"/>
              </w:rPr>
              <w:t>TOTAL</w:t>
            </w:r>
          </w:p>
        </w:tc>
        <w:tc>
          <w:tcPr>
            <w:tcW w:w="1500" w:type="dxa"/>
            <w:tcBorders>
              <w:bottom w:val="single" w:sz="6" w:space="0" w:color="000000"/>
              <w:right w:val="single" w:sz="6" w:space="0" w:color="000000"/>
            </w:tcBorders>
            <w:tcMar>
              <w:top w:w="0" w:type="dxa"/>
              <w:left w:w="40" w:type="dxa"/>
              <w:bottom w:w="0" w:type="dxa"/>
              <w:right w:w="40" w:type="dxa"/>
            </w:tcMar>
            <w:vAlign w:val="bottom"/>
          </w:tcPr>
          <w:p w:rsidR="005079BE" w:rsidRDefault="00644006" w:rsidP="00644006">
            <w:pPr>
              <w:widowControl w:val="0"/>
              <w:spacing w:after="0" w:line="276" w:lineRule="auto"/>
              <w:jc w:val="center"/>
              <w:rPr>
                <w:rFonts w:ascii="Arial" w:eastAsia="Arial" w:hAnsi="Arial" w:cs="Arial"/>
              </w:rPr>
            </w:pPr>
            <w:r>
              <w:rPr>
                <w:rFonts w:ascii="Arial" w:eastAsia="Arial" w:hAnsi="Arial" w:cs="Arial"/>
                <w:sz w:val="20"/>
                <w:szCs w:val="20"/>
              </w:rPr>
              <w:t>482</w:t>
            </w:r>
            <w:r w:rsidR="007754E5">
              <w:rPr>
                <w:rFonts w:ascii="Arial" w:eastAsia="Arial" w:hAnsi="Arial" w:cs="Arial"/>
                <w:sz w:val="20"/>
                <w:szCs w:val="20"/>
              </w:rPr>
              <w:t>,</w:t>
            </w:r>
            <w:r>
              <w:rPr>
                <w:rFonts w:ascii="Arial" w:eastAsia="Arial" w:hAnsi="Arial" w:cs="Arial"/>
                <w:sz w:val="20"/>
                <w:szCs w:val="20"/>
              </w:rPr>
              <w:t>567</w:t>
            </w:r>
            <w:r w:rsidR="007754E5">
              <w:rPr>
                <w:rFonts w:ascii="Arial" w:eastAsia="Arial" w:hAnsi="Arial" w:cs="Arial"/>
                <w:sz w:val="20"/>
                <w:szCs w:val="20"/>
              </w:rPr>
              <w:t>.00</w:t>
            </w:r>
          </w:p>
        </w:tc>
      </w:tr>
    </w:tbl>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A15BF6" w:rsidRDefault="00A15BF6">
      <w:pPr>
        <w:pBdr>
          <w:top w:val="nil"/>
          <w:left w:val="nil"/>
          <w:bottom w:val="nil"/>
          <w:right w:val="nil"/>
          <w:between w:val="nil"/>
        </w:pBdr>
        <w:spacing w:after="0"/>
        <w:jc w:val="both"/>
        <w:rPr>
          <w:rFonts w:ascii="Branding SF Light" w:eastAsia="Branding SF Light" w:hAnsi="Branding SF Light" w:cs="Branding SF Light"/>
        </w:rPr>
      </w:pPr>
    </w:p>
    <w:p w:rsidR="00A15BF6" w:rsidRDefault="00A15BF6">
      <w:pPr>
        <w:pBdr>
          <w:top w:val="nil"/>
          <w:left w:val="nil"/>
          <w:bottom w:val="nil"/>
          <w:right w:val="nil"/>
          <w:between w:val="nil"/>
        </w:pBdr>
        <w:spacing w:after="0"/>
        <w:jc w:val="both"/>
        <w:rPr>
          <w:rFonts w:ascii="Branding SF Light" w:eastAsia="Branding SF Light" w:hAnsi="Branding SF Light" w:cs="Branding SF Light"/>
        </w:rPr>
      </w:pPr>
    </w:p>
    <w:p w:rsidR="00A15BF6" w:rsidRDefault="00A15BF6">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5079BE">
      <w:pPr>
        <w:pBdr>
          <w:top w:val="nil"/>
          <w:left w:val="nil"/>
          <w:bottom w:val="nil"/>
          <w:right w:val="nil"/>
          <w:between w:val="nil"/>
        </w:pBdr>
        <w:spacing w:after="0"/>
        <w:jc w:val="both"/>
        <w:rPr>
          <w:rFonts w:ascii="Branding SF Light" w:eastAsia="Branding SF Light" w:hAnsi="Branding SF Light" w:cs="Branding SF Light"/>
        </w:rPr>
      </w:pPr>
    </w:p>
    <w:p w:rsidR="005079BE" w:rsidRDefault="007754E5">
      <w:pPr>
        <w:numPr>
          <w:ilvl w:val="0"/>
          <w:numId w:val="3"/>
        </w:numPr>
        <w:pBdr>
          <w:top w:val="nil"/>
          <w:left w:val="nil"/>
          <w:bottom w:val="nil"/>
          <w:right w:val="nil"/>
          <w:between w:val="nil"/>
        </w:pBdr>
        <w:rPr>
          <w:rFonts w:ascii="Branding SF SemiLight" w:eastAsia="Branding SF SemiLight" w:hAnsi="Branding SF SemiLight" w:cs="Branding SF SemiLight"/>
          <w:b/>
          <w:color w:val="000000"/>
          <w:sz w:val="24"/>
          <w:szCs w:val="24"/>
        </w:rPr>
      </w:pPr>
      <w:r>
        <w:rPr>
          <w:rFonts w:ascii="Branding SF SemiLight" w:eastAsia="Branding SF SemiLight" w:hAnsi="Branding SF SemiLight" w:cs="Branding SF SemiLight"/>
          <w:b/>
          <w:color w:val="000000"/>
          <w:sz w:val="24"/>
          <w:szCs w:val="24"/>
        </w:rPr>
        <w:t>ALCANCES</w:t>
      </w:r>
    </w:p>
    <w:p w:rsidR="005079BE" w:rsidRPr="0013457C" w:rsidRDefault="007754E5">
      <w:pPr>
        <w:spacing w:before="240" w:after="240"/>
        <w:jc w:val="both"/>
        <w:rPr>
          <w:rFonts w:ascii="Branding SF SemiLight" w:eastAsia="Branding SF Light" w:hAnsi="Branding SF SemiLight" w:cs="Branding SF Light"/>
          <w:color w:val="000000"/>
        </w:rPr>
      </w:pPr>
      <w:bookmarkStart w:id="4" w:name="_heading=h.frnrdti4aq73" w:colFirst="0" w:colLast="0"/>
      <w:bookmarkEnd w:id="4"/>
      <w:r w:rsidRPr="0013457C">
        <w:rPr>
          <w:rFonts w:ascii="Branding SF SemiLight" w:eastAsia="Branding SF Light" w:hAnsi="Branding SF SemiLight" w:cs="Branding SF Light"/>
          <w:color w:val="000000"/>
        </w:rPr>
        <w:t>Los trabajos a ejecutarse serán:</w:t>
      </w:r>
    </w:p>
    <w:p w:rsidR="005079BE" w:rsidRPr="0013457C" w:rsidRDefault="007754E5">
      <w:pPr>
        <w:numPr>
          <w:ilvl w:val="0"/>
          <w:numId w:val="4"/>
        </w:numPr>
        <w:pBdr>
          <w:top w:val="nil"/>
          <w:left w:val="nil"/>
          <w:bottom w:val="nil"/>
          <w:right w:val="nil"/>
          <w:between w:val="nil"/>
        </w:pBdr>
        <w:spacing w:before="240" w:after="0" w:line="276" w:lineRule="auto"/>
        <w:ind w:left="641" w:hanging="357"/>
        <w:jc w:val="both"/>
        <w:rPr>
          <w:rFonts w:ascii="Branding SF SemiLight" w:eastAsia="Branding SF Light" w:hAnsi="Branding SF SemiLight" w:cs="Branding SF Light"/>
          <w:color w:val="000000"/>
        </w:rPr>
      </w:pPr>
      <w:r w:rsidRPr="0013457C">
        <w:rPr>
          <w:rFonts w:ascii="Branding SF SemiLight" w:eastAsia="Branding SF Light" w:hAnsi="Branding SF SemiLight" w:cs="Branding SF Light"/>
          <w:color w:val="000000"/>
        </w:rPr>
        <w:t>Levantamiento Topográfico de l</w:t>
      </w:r>
      <w:r w:rsidRPr="0013457C">
        <w:rPr>
          <w:rFonts w:ascii="Branding SF SemiLight" w:eastAsia="Branding SF Narrow Medium" w:hAnsi="Branding SF SemiLight" w:cs="Branding SF Narrow Medium"/>
        </w:rPr>
        <w:t>os puntos de conflicto vial, identificando los elementos existentes en la vialidad actual como barreras centrales, señalamiento vial horizontal y vertical, paradas de autobús, puentes peatonales, límites de propiedad, banquetas, cordones y guarniciones existentes, obras de drenaje existente en la intersección.</w:t>
      </w:r>
    </w:p>
    <w:p w:rsidR="005079BE" w:rsidRPr="0013457C" w:rsidRDefault="007754E5">
      <w:pPr>
        <w:numPr>
          <w:ilvl w:val="0"/>
          <w:numId w:val="4"/>
        </w:numPr>
        <w:pBdr>
          <w:top w:val="nil"/>
          <w:left w:val="nil"/>
          <w:bottom w:val="nil"/>
          <w:right w:val="nil"/>
          <w:between w:val="nil"/>
        </w:pBdr>
        <w:spacing w:after="0" w:line="276" w:lineRule="auto"/>
        <w:ind w:left="641" w:hanging="357"/>
        <w:jc w:val="both"/>
        <w:rPr>
          <w:rFonts w:ascii="Branding SF SemiLight" w:eastAsia="Branding SF Light" w:hAnsi="Branding SF SemiLight" w:cs="Branding SF Light"/>
          <w:color w:val="000000"/>
        </w:rPr>
      </w:pPr>
      <w:r w:rsidRPr="0013457C">
        <w:rPr>
          <w:rFonts w:ascii="Branding SF SemiLight" w:eastAsia="Branding SF Light" w:hAnsi="Branding SF SemiLight" w:cs="Branding SF Light"/>
          <w:color w:val="000000"/>
        </w:rPr>
        <w:t>Se deberán de levantar los señalamientos de líneas de gas y fibra óptica, postes de luz (CFE) y de empresas de voz y datos, registros, pozos de visita, así como sus trayectorias.</w:t>
      </w:r>
    </w:p>
    <w:p w:rsidR="005079BE" w:rsidRPr="0013457C" w:rsidRDefault="007754E5">
      <w:pPr>
        <w:numPr>
          <w:ilvl w:val="0"/>
          <w:numId w:val="4"/>
        </w:numPr>
        <w:pBdr>
          <w:top w:val="nil"/>
          <w:left w:val="nil"/>
          <w:bottom w:val="nil"/>
          <w:right w:val="nil"/>
          <w:between w:val="nil"/>
        </w:pBdr>
        <w:spacing w:after="0" w:line="276" w:lineRule="auto"/>
        <w:ind w:left="641" w:hanging="357"/>
        <w:jc w:val="both"/>
        <w:rPr>
          <w:rFonts w:ascii="Branding SF SemiLight" w:eastAsia="Branding SF Light" w:hAnsi="Branding SF SemiLight" w:cs="Branding SF Light"/>
          <w:color w:val="000000"/>
        </w:rPr>
      </w:pPr>
      <w:r w:rsidRPr="0013457C">
        <w:rPr>
          <w:rFonts w:ascii="Branding SF SemiLight" w:eastAsia="Branding SF Light" w:hAnsi="Branding SF SemiLight" w:cs="Branding SF Light"/>
          <w:color w:val="000000"/>
        </w:rPr>
        <w:t>Se identificarán los elementos existentes en cada una de las zonas en estudio, como lo son mobiliario urbano, señalamiento vial, paramentos, derechos de vía, límites de propiedad, rampas, accesos a propiedades y/o cocheras áreas verdes y arborización; teléfonos públicos, jardineras y cualquier instalación u objeto que se encuentre dentro del área en estudio.</w:t>
      </w:r>
    </w:p>
    <w:p w:rsidR="005079BE" w:rsidRPr="0013457C" w:rsidRDefault="007754E5">
      <w:pPr>
        <w:numPr>
          <w:ilvl w:val="0"/>
          <w:numId w:val="4"/>
        </w:numPr>
        <w:pBdr>
          <w:top w:val="nil"/>
          <w:left w:val="nil"/>
          <w:bottom w:val="nil"/>
          <w:right w:val="nil"/>
          <w:between w:val="nil"/>
        </w:pBdr>
        <w:spacing w:after="0" w:line="276" w:lineRule="auto"/>
        <w:ind w:left="641" w:hanging="357"/>
        <w:jc w:val="both"/>
        <w:rPr>
          <w:rFonts w:ascii="Branding SF SemiLight" w:eastAsia="Branding SF Light" w:hAnsi="Branding SF SemiLight" w:cs="Branding SF Light"/>
          <w:color w:val="000000"/>
        </w:rPr>
      </w:pPr>
      <w:r w:rsidRPr="0013457C">
        <w:rPr>
          <w:rFonts w:ascii="Branding SF SemiLight" w:eastAsia="Branding SF Light" w:hAnsi="Branding SF SemiLight" w:cs="Branding SF Light"/>
        </w:rPr>
        <w:t>Respecto a los puntos de conflicto vial,  s</w:t>
      </w:r>
      <w:r w:rsidRPr="0013457C">
        <w:rPr>
          <w:rFonts w:ascii="Branding SF SemiLight" w:eastAsia="Branding SF Light" w:hAnsi="Branding SF SemiLight" w:cs="Branding SF Light"/>
          <w:color w:val="000000"/>
        </w:rPr>
        <w:t>e deberá de realizar el levantamiento de los cruc</w:t>
      </w:r>
      <w:r w:rsidRPr="0013457C">
        <w:rPr>
          <w:rFonts w:ascii="Branding SF SemiLight" w:eastAsia="Branding SF Light" w:hAnsi="Branding SF SemiLight" w:cs="Branding SF Light"/>
        </w:rPr>
        <w:t>eros</w:t>
      </w:r>
      <w:r w:rsidRPr="0013457C">
        <w:rPr>
          <w:rFonts w:ascii="Branding SF SemiLight" w:eastAsia="Branding SF Light" w:hAnsi="Branding SF SemiLight" w:cs="Branding SF Light"/>
          <w:color w:val="000000"/>
        </w:rPr>
        <w:t xml:space="preserve"> y se deberá de considerar </w:t>
      </w:r>
      <w:r w:rsidRPr="0013457C">
        <w:rPr>
          <w:rFonts w:ascii="Branding SF SemiLight" w:eastAsia="Branding SF Light" w:hAnsi="Branding SF SemiLight" w:cs="Branding SF Light"/>
        </w:rPr>
        <w:t>3</w:t>
      </w:r>
      <w:r w:rsidRPr="0013457C">
        <w:rPr>
          <w:rFonts w:ascii="Branding SF SemiLight" w:eastAsia="Branding SF Light" w:hAnsi="Branding SF SemiLight" w:cs="Branding SF Light"/>
          <w:color w:val="000000"/>
        </w:rPr>
        <w:t xml:space="preserve">0m hacia el interior de las calles de acceso (bocacalles del crucero). </w:t>
      </w:r>
    </w:p>
    <w:p w:rsidR="005079BE" w:rsidRPr="0013457C" w:rsidRDefault="007754E5">
      <w:pPr>
        <w:numPr>
          <w:ilvl w:val="0"/>
          <w:numId w:val="4"/>
        </w:numPr>
        <w:pBdr>
          <w:top w:val="nil"/>
          <w:left w:val="nil"/>
          <w:bottom w:val="nil"/>
          <w:right w:val="nil"/>
          <w:between w:val="nil"/>
        </w:pBdr>
        <w:spacing w:after="0" w:line="276" w:lineRule="auto"/>
        <w:ind w:left="641" w:hanging="357"/>
        <w:jc w:val="both"/>
        <w:rPr>
          <w:rFonts w:ascii="Branding SF SemiLight" w:eastAsia="Branding SF Light" w:hAnsi="Branding SF SemiLight" w:cs="Branding SF Light"/>
          <w:color w:val="000000"/>
        </w:rPr>
      </w:pPr>
      <w:r w:rsidRPr="0013457C">
        <w:rPr>
          <w:rFonts w:ascii="Branding SF SemiLight" w:eastAsia="Branding SF Light" w:hAnsi="Branding SF SemiLight" w:cs="Branding SF Light"/>
          <w:color w:val="000000"/>
        </w:rPr>
        <w:t>En caso de existir puentes peatonales, se deberá de obtener a rebote las alturas de Gálibo existente entre claros.</w:t>
      </w:r>
    </w:p>
    <w:p w:rsidR="005079BE" w:rsidRPr="0013457C" w:rsidRDefault="007754E5">
      <w:pPr>
        <w:numPr>
          <w:ilvl w:val="0"/>
          <w:numId w:val="4"/>
        </w:numPr>
        <w:pBdr>
          <w:top w:val="nil"/>
          <w:left w:val="nil"/>
          <w:bottom w:val="nil"/>
          <w:right w:val="nil"/>
          <w:between w:val="nil"/>
        </w:pBdr>
        <w:spacing w:after="0" w:line="276" w:lineRule="auto"/>
        <w:ind w:left="641" w:hanging="357"/>
        <w:jc w:val="both"/>
        <w:rPr>
          <w:rFonts w:ascii="Branding SF SemiLight" w:eastAsia="Branding SF Light" w:hAnsi="Branding SF SemiLight" w:cs="Branding SF Light"/>
          <w:color w:val="000000"/>
        </w:rPr>
      </w:pPr>
      <w:r w:rsidRPr="0013457C">
        <w:rPr>
          <w:rFonts w:ascii="Branding SF SemiLight" w:eastAsia="Branding SF Light" w:hAnsi="Branding SF SemiLight" w:cs="Branding SF Light"/>
          <w:color w:val="000000"/>
        </w:rPr>
        <w:t xml:space="preserve">El levantamiento deberá de incluir una Red Poligonal de apoyos referenciada al sistema INEGI </w:t>
      </w:r>
      <w:r w:rsidR="0013457C" w:rsidRPr="0013457C">
        <w:rPr>
          <w:rFonts w:ascii="Branding SF SemiLight" w:eastAsia="Branding SF Light" w:hAnsi="Branding SF SemiLight" w:cs="Branding SF Light"/>
          <w:color w:val="000000"/>
        </w:rPr>
        <w:t>ATM</w:t>
      </w:r>
      <w:r w:rsidRPr="0013457C">
        <w:rPr>
          <w:rFonts w:ascii="Branding SF SemiLight" w:eastAsia="Branding SF Light" w:hAnsi="Branding SF SemiLight" w:cs="Branding SF Light"/>
          <w:color w:val="000000"/>
        </w:rPr>
        <w:t xml:space="preserve"> WGS84 (Bancos de Nivel), por medio de GPS Promark 3 marca MAGELLAN, marca SOKKIA o equivalente y estación total (solo X y Y). </w:t>
      </w:r>
    </w:p>
    <w:p w:rsidR="005079BE" w:rsidRPr="0013457C" w:rsidRDefault="007754E5">
      <w:pPr>
        <w:numPr>
          <w:ilvl w:val="0"/>
          <w:numId w:val="5"/>
        </w:numPr>
        <w:pBdr>
          <w:top w:val="nil"/>
          <w:left w:val="nil"/>
          <w:bottom w:val="nil"/>
          <w:right w:val="nil"/>
          <w:between w:val="nil"/>
        </w:pBdr>
        <w:spacing w:after="0" w:line="276" w:lineRule="auto"/>
        <w:ind w:left="641" w:hanging="357"/>
        <w:jc w:val="both"/>
        <w:rPr>
          <w:rFonts w:ascii="Branding SF SemiLight" w:eastAsia="Branding SF Light" w:hAnsi="Branding SF SemiLight" w:cs="Branding SF Light"/>
          <w:color w:val="000000"/>
        </w:rPr>
      </w:pPr>
      <w:bookmarkStart w:id="5" w:name="_heading=h.qi41btra6cx5" w:colFirst="0" w:colLast="0"/>
      <w:bookmarkEnd w:id="5"/>
      <w:r w:rsidRPr="0013457C">
        <w:rPr>
          <w:rFonts w:ascii="Branding SF SemiLight" w:eastAsia="Branding SF Light" w:hAnsi="Branding SF SemiLight" w:cs="Branding SF Light"/>
          <w:color w:val="000000"/>
        </w:rPr>
        <w:t>Se deberá de hacer la colocación de puntos de control altimétrico y planimétrico geo-referenciados, con equipo topográfico denom</w:t>
      </w:r>
      <w:r w:rsidR="00700E4E">
        <w:rPr>
          <w:rFonts w:ascii="Branding SF SemiLight" w:eastAsia="Branding SF Light" w:hAnsi="Branding SF SemiLight" w:cs="Branding SF Light"/>
          <w:color w:val="000000"/>
        </w:rPr>
        <w:t>inado GPS marca SOKKIA, MAGE</w:t>
      </w:r>
      <w:r w:rsidRPr="0013457C">
        <w:rPr>
          <w:rFonts w:ascii="Branding SF SemiLight" w:eastAsia="Branding SF Light" w:hAnsi="Branding SF SemiLight" w:cs="Branding SF Light"/>
          <w:color w:val="000000"/>
        </w:rPr>
        <w:t>LLAN o equivalente. Serán colocados en puntos estratégicos para evitar que sean afectados por trabajos de construcción.</w:t>
      </w:r>
    </w:p>
    <w:p w:rsidR="005079BE" w:rsidRPr="0013457C" w:rsidRDefault="007754E5">
      <w:pPr>
        <w:numPr>
          <w:ilvl w:val="0"/>
          <w:numId w:val="5"/>
        </w:numPr>
        <w:pBdr>
          <w:top w:val="nil"/>
          <w:left w:val="nil"/>
          <w:bottom w:val="nil"/>
          <w:right w:val="nil"/>
          <w:between w:val="nil"/>
        </w:pBdr>
        <w:spacing w:after="240" w:line="276" w:lineRule="auto"/>
        <w:ind w:left="641" w:hanging="357"/>
        <w:jc w:val="both"/>
        <w:rPr>
          <w:rFonts w:ascii="Branding SF SemiLight" w:eastAsia="Branding SF Light" w:hAnsi="Branding SF SemiLight" w:cs="Branding SF Light"/>
          <w:color w:val="000000"/>
        </w:rPr>
      </w:pPr>
      <w:bookmarkStart w:id="6" w:name="_heading=h.as4fv5mtq2dv" w:colFirst="0" w:colLast="0"/>
      <w:bookmarkEnd w:id="6"/>
      <w:r w:rsidRPr="0013457C">
        <w:rPr>
          <w:rFonts w:ascii="Branding SF SemiLight" w:eastAsia="Branding SF Light" w:hAnsi="Branding SF SemiLight" w:cs="Branding SF Light"/>
          <w:color w:val="000000"/>
        </w:rPr>
        <w:t>Levantamiento topográfico altimétrico y planimétrico con estación total marca SOKKIA, MAGELLAN o equivalente.</w:t>
      </w:r>
    </w:p>
    <w:p w:rsidR="005079BE" w:rsidRDefault="005079BE">
      <w:pPr>
        <w:spacing w:before="240" w:after="240" w:line="276" w:lineRule="auto"/>
        <w:jc w:val="both"/>
        <w:rPr>
          <w:rFonts w:ascii="Branding SF Light" w:eastAsia="Branding SF Light" w:hAnsi="Branding SF Light" w:cs="Branding SF Light"/>
        </w:rPr>
      </w:pPr>
    </w:p>
    <w:p w:rsidR="005079BE" w:rsidRDefault="005079BE">
      <w:pPr>
        <w:spacing w:before="240" w:after="240" w:line="276" w:lineRule="auto"/>
        <w:jc w:val="both"/>
        <w:rPr>
          <w:rFonts w:ascii="Branding SF Light" w:eastAsia="Branding SF Light" w:hAnsi="Branding SF Light" w:cs="Branding SF Light"/>
        </w:rPr>
      </w:pPr>
    </w:p>
    <w:p w:rsidR="00512B1E" w:rsidRDefault="00512B1E">
      <w:pPr>
        <w:spacing w:before="240" w:after="240" w:line="276" w:lineRule="auto"/>
        <w:jc w:val="both"/>
        <w:rPr>
          <w:rFonts w:ascii="Branding SF Light" w:eastAsia="Branding SF Light" w:hAnsi="Branding SF Light" w:cs="Branding SF Light"/>
        </w:rPr>
      </w:pPr>
    </w:p>
    <w:p w:rsidR="005079BE" w:rsidRDefault="005079BE">
      <w:pPr>
        <w:spacing w:before="240" w:after="240" w:line="276" w:lineRule="auto"/>
        <w:jc w:val="both"/>
        <w:rPr>
          <w:rFonts w:ascii="Branding SF Light" w:eastAsia="Branding SF Light" w:hAnsi="Branding SF Light" w:cs="Branding SF Light"/>
        </w:rPr>
      </w:pPr>
    </w:p>
    <w:p w:rsidR="005079BE" w:rsidRDefault="005079BE">
      <w:pPr>
        <w:spacing w:before="240" w:after="240" w:line="276" w:lineRule="auto"/>
        <w:jc w:val="both"/>
        <w:rPr>
          <w:rFonts w:ascii="Branding SF Light" w:eastAsia="Branding SF Light" w:hAnsi="Branding SF Light" w:cs="Branding SF Light"/>
        </w:rPr>
      </w:pPr>
    </w:p>
    <w:p w:rsidR="005079BE" w:rsidRDefault="005079BE">
      <w:pPr>
        <w:spacing w:before="240" w:after="240" w:line="276" w:lineRule="auto"/>
        <w:jc w:val="both"/>
        <w:rPr>
          <w:rFonts w:ascii="Branding SF Light" w:eastAsia="Branding SF Light" w:hAnsi="Branding SF Light" w:cs="Branding SF Light"/>
        </w:rPr>
      </w:pPr>
    </w:p>
    <w:p w:rsidR="005079BE" w:rsidRDefault="005079BE">
      <w:pPr>
        <w:spacing w:before="240" w:after="240" w:line="276" w:lineRule="auto"/>
        <w:jc w:val="both"/>
        <w:rPr>
          <w:rFonts w:ascii="Branding SF Light" w:eastAsia="Branding SF Light" w:hAnsi="Branding SF Light" w:cs="Branding SF Light"/>
        </w:rPr>
      </w:pPr>
    </w:p>
    <w:p w:rsidR="005079BE" w:rsidRDefault="007754E5">
      <w:pPr>
        <w:spacing w:before="240" w:after="240" w:line="276" w:lineRule="auto"/>
        <w:jc w:val="both"/>
        <w:rPr>
          <w:rFonts w:ascii="Branding SF Light" w:eastAsia="Branding SF Light" w:hAnsi="Branding SF Light" w:cs="Branding SF Light"/>
          <w:color w:val="000000"/>
        </w:rPr>
      </w:pPr>
      <w:r>
        <w:rPr>
          <w:rFonts w:ascii="Branding SF Light" w:eastAsia="Branding SF Light" w:hAnsi="Branding SF Light" w:cs="Branding SF Light"/>
          <w:color w:val="000000"/>
        </w:rPr>
        <w:t>El levantamiento topográfico altimétrico y planimétrico deberá incluir lo siguiente:</w:t>
      </w:r>
    </w:p>
    <w:p w:rsidR="005079BE" w:rsidRDefault="007754E5">
      <w:pPr>
        <w:numPr>
          <w:ilvl w:val="0"/>
          <w:numId w:val="1"/>
        </w:numPr>
        <w:pBdr>
          <w:top w:val="nil"/>
          <w:left w:val="nil"/>
          <w:bottom w:val="nil"/>
          <w:right w:val="nil"/>
          <w:between w:val="nil"/>
        </w:pBdr>
        <w:spacing w:after="0" w:line="276" w:lineRule="auto"/>
        <w:ind w:left="641" w:hanging="357"/>
        <w:jc w:val="both"/>
        <w:rPr>
          <w:rFonts w:ascii="Branding SF Light" w:eastAsia="Branding SF Light" w:hAnsi="Branding SF Light" w:cs="Branding SF Light"/>
          <w:color w:val="000000"/>
        </w:rPr>
      </w:pPr>
      <w:bookmarkStart w:id="7" w:name="_heading=h.b9o2vdv7wvmq" w:colFirst="0" w:colLast="0"/>
      <w:bookmarkEnd w:id="7"/>
      <w:r>
        <w:rPr>
          <w:rFonts w:ascii="Branding SF Light" w:eastAsia="Branding SF Light" w:hAnsi="Branding SF Light" w:cs="Branding SF Light"/>
          <w:color w:val="000000"/>
        </w:rPr>
        <w:t>Planos en escala y con curvas de nivel, que cubran la totalidad del territorio que abarca los cruces señalados, entregando un plano por cada intersección de calles.</w:t>
      </w:r>
    </w:p>
    <w:p w:rsidR="005079BE" w:rsidRDefault="007754E5">
      <w:pPr>
        <w:numPr>
          <w:ilvl w:val="0"/>
          <w:numId w:val="1"/>
        </w:numPr>
        <w:pBdr>
          <w:top w:val="nil"/>
          <w:left w:val="nil"/>
          <w:bottom w:val="nil"/>
          <w:right w:val="nil"/>
          <w:between w:val="nil"/>
        </w:pBdr>
        <w:spacing w:after="0" w:line="276" w:lineRule="auto"/>
        <w:ind w:left="641" w:hanging="357"/>
        <w:jc w:val="both"/>
        <w:rPr>
          <w:rFonts w:ascii="Branding SF Light" w:eastAsia="Branding SF Light" w:hAnsi="Branding SF Light" w:cs="Branding SF Light"/>
          <w:color w:val="000000"/>
        </w:rPr>
      </w:pPr>
      <w:bookmarkStart w:id="8" w:name="_heading=h.wcomtlcr2otx" w:colFirst="0" w:colLast="0"/>
      <w:bookmarkEnd w:id="8"/>
      <w:r>
        <w:rPr>
          <w:rFonts w:ascii="Branding SF Light" w:eastAsia="Branding SF Light" w:hAnsi="Branding SF Light" w:cs="Branding SF Light"/>
          <w:color w:val="000000"/>
        </w:rPr>
        <w:t>Análisis, interpretación y procesamiento de datos de campo.</w:t>
      </w:r>
    </w:p>
    <w:p w:rsidR="005079BE" w:rsidRDefault="007754E5">
      <w:pPr>
        <w:numPr>
          <w:ilvl w:val="0"/>
          <w:numId w:val="1"/>
        </w:numPr>
        <w:pBdr>
          <w:top w:val="nil"/>
          <w:left w:val="nil"/>
          <w:bottom w:val="nil"/>
          <w:right w:val="nil"/>
          <w:between w:val="nil"/>
        </w:pBdr>
        <w:spacing w:after="0" w:line="276" w:lineRule="auto"/>
        <w:ind w:left="641" w:hanging="357"/>
        <w:jc w:val="both"/>
        <w:rPr>
          <w:rFonts w:ascii="Branding SF Light" w:eastAsia="Branding SF Light" w:hAnsi="Branding SF Light" w:cs="Branding SF Light"/>
          <w:color w:val="000000"/>
        </w:rPr>
      </w:pPr>
      <w:bookmarkStart w:id="9" w:name="_heading=h.x1hf3afliefs" w:colFirst="0" w:colLast="0"/>
      <w:bookmarkEnd w:id="9"/>
      <w:r>
        <w:rPr>
          <w:rFonts w:ascii="Branding SF Light" w:eastAsia="Branding SF Light" w:hAnsi="Branding SF Light" w:cs="Branding SF Light"/>
          <w:color w:val="000000"/>
        </w:rPr>
        <w:t>Elaboración de planos y reportes correspondientes. Los planos producto del levantamiento topográfico donde se muestre las condiciones actuales del sitio del proyecto se elaborarán en forma digital (en formato DWG) un plano de la planta general del levantamiento en coordenadas UTM, que contenga el archivo de los puntos levantados en campo en coordenadas X, Y, Z, así como la planimetría de la infraestructura existente levantada en todo el par vial con su simbología correspondiente.</w:t>
      </w:r>
    </w:p>
    <w:p w:rsidR="006B7B0A" w:rsidRDefault="006B7B0A" w:rsidP="006B7B0A">
      <w:pPr>
        <w:pBdr>
          <w:top w:val="nil"/>
          <w:left w:val="nil"/>
          <w:bottom w:val="nil"/>
          <w:right w:val="nil"/>
          <w:between w:val="nil"/>
        </w:pBdr>
        <w:spacing w:after="0" w:line="276" w:lineRule="auto"/>
        <w:jc w:val="both"/>
        <w:rPr>
          <w:rFonts w:ascii="Branding SF Light" w:eastAsia="Branding SF Light" w:hAnsi="Branding SF Light" w:cs="Branding SF Light"/>
          <w:color w:val="000000"/>
        </w:rPr>
      </w:pPr>
    </w:p>
    <w:p w:rsidR="006B7B0A" w:rsidRDefault="006B7B0A" w:rsidP="006B7B0A">
      <w:pPr>
        <w:pBdr>
          <w:top w:val="nil"/>
          <w:left w:val="nil"/>
          <w:bottom w:val="nil"/>
          <w:right w:val="nil"/>
          <w:between w:val="nil"/>
        </w:pBdr>
        <w:spacing w:after="0" w:line="276" w:lineRule="auto"/>
        <w:jc w:val="both"/>
        <w:rPr>
          <w:rFonts w:ascii="Branding SF Light" w:eastAsia="Branding SF Light" w:hAnsi="Branding SF Light" w:cs="Branding SF Light"/>
          <w:color w:val="000000"/>
        </w:rPr>
      </w:pPr>
    </w:p>
    <w:p w:rsidR="005079BE" w:rsidRDefault="007754E5">
      <w:pPr>
        <w:numPr>
          <w:ilvl w:val="0"/>
          <w:numId w:val="3"/>
        </w:numPr>
        <w:pBdr>
          <w:top w:val="nil"/>
          <w:left w:val="nil"/>
          <w:bottom w:val="nil"/>
          <w:right w:val="nil"/>
          <w:between w:val="nil"/>
        </w:pBdr>
        <w:rPr>
          <w:rFonts w:ascii="Branding SF SemiLight" w:eastAsia="Branding SF SemiLight" w:hAnsi="Branding SF SemiLight" w:cs="Branding SF SemiLight"/>
          <w:b/>
          <w:color w:val="000000"/>
          <w:sz w:val="24"/>
          <w:szCs w:val="24"/>
        </w:rPr>
      </w:pPr>
      <w:r>
        <w:rPr>
          <w:rFonts w:ascii="Branding SF SemiLight" w:eastAsia="Branding SF SemiLight" w:hAnsi="Branding SF SemiLight" w:cs="Branding SF SemiLight"/>
          <w:b/>
          <w:color w:val="000000"/>
          <w:sz w:val="24"/>
          <w:szCs w:val="24"/>
        </w:rPr>
        <w:t xml:space="preserve">DATOS PROPORCIONADOS AL CONTRATISTA </w:t>
      </w:r>
    </w:p>
    <w:p w:rsidR="005079BE" w:rsidRDefault="007754E5">
      <w:pPr>
        <w:spacing w:before="240" w:after="240" w:line="276" w:lineRule="auto"/>
        <w:jc w:val="both"/>
        <w:rPr>
          <w:rFonts w:ascii="Branding SF Light" w:eastAsia="Branding SF Light" w:hAnsi="Branding SF Light" w:cs="Branding SF Light"/>
          <w:color w:val="000000"/>
        </w:rPr>
      </w:pPr>
      <w:r>
        <w:rPr>
          <w:rFonts w:ascii="Branding SF Light" w:eastAsia="Branding SF Light" w:hAnsi="Branding SF Light" w:cs="Branding SF Light"/>
          <w:color w:val="000000"/>
        </w:rPr>
        <w:t xml:space="preserve">Para la realización de los alcances enunciados anteriormente, la Secretaría de Movilidad y Planeación Urbana, proporcionará al contratista la ubicación de los puntos a levantar en archivo kmz. </w:t>
      </w:r>
    </w:p>
    <w:p w:rsidR="006B7B0A" w:rsidRDefault="006B7B0A">
      <w:pPr>
        <w:spacing w:before="240" w:after="240" w:line="276" w:lineRule="auto"/>
        <w:jc w:val="both"/>
        <w:rPr>
          <w:rFonts w:ascii="Branding SF Light" w:eastAsia="Branding SF Light" w:hAnsi="Branding SF Light" w:cs="Branding SF Light"/>
          <w:color w:val="000000"/>
        </w:rPr>
      </w:pPr>
    </w:p>
    <w:p w:rsidR="005079BE" w:rsidRDefault="007754E5">
      <w:pPr>
        <w:numPr>
          <w:ilvl w:val="0"/>
          <w:numId w:val="3"/>
        </w:numPr>
        <w:pBdr>
          <w:top w:val="nil"/>
          <w:left w:val="nil"/>
          <w:bottom w:val="nil"/>
          <w:right w:val="nil"/>
          <w:between w:val="nil"/>
        </w:pBdr>
        <w:rPr>
          <w:rFonts w:ascii="Branding SF SemiLight" w:eastAsia="Branding SF SemiLight" w:hAnsi="Branding SF SemiLight" w:cs="Branding SF SemiLight"/>
          <w:b/>
          <w:color w:val="000000"/>
          <w:sz w:val="24"/>
          <w:szCs w:val="24"/>
        </w:rPr>
      </w:pPr>
      <w:r>
        <w:rPr>
          <w:rFonts w:ascii="Branding SF SemiLight" w:eastAsia="Branding SF SemiLight" w:hAnsi="Branding SF SemiLight" w:cs="Branding SF SemiLight"/>
          <w:b/>
          <w:color w:val="000000"/>
          <w:sz w:val="24"/>
          <w:szCs w:val="24"/>
        </w:rPr>
        <w:t>PRODUCTO ESPERADO (ENTREGABLES)</w:t>
      </w:r>
    </w:p>
    <w:p w:rsidR="005079BE" w:rsidRDefault="007754E5">
      <w:pPr>
        <w:spacing w:before="240" w:after="240" w:line="276" w:lineRule="auto"/>
        <w:jc w:val="both"/>
        <w:rPr>
          <w:rFonts w:ascii="Branding SF Light" w:eastAsia="Branding SF Light" w:hAnsi="Branding SF Light" w:cs="Branding SF Light"/>
          <w:color w:val="000000"/>
        </w:rPr>
      </w:pPr>
      <w:r>
        <w:rPr>
          <w:rFonts w:ascii="Branding SF Light" w:eastAsia="Branding SF Light" w:hAnsi="Branding SF Light" w:cs="Branding SF Light"/>
          <w:color w:val="000000"/>
        </w:rPr>
        <w:t>Entregable de 3 juegos que contengan:</w:t>
      </w:r>
    </w:p>
    <w:p w:rsidR="005079BE" w:rsidRDefault="007754E5">
      <w:pPr>
        <w:keepNext/>
        <w:numPr>
          <w:ilvl w:val="0"/>
          <w:numId w:val="2"/>
        </w:numPr>
        <w:pBdr>
          <w:top w:val="nil"/>
          <w:left w:val="nil"/>
          <w:bottom w:val="nil"/>
          <w:right w:val="nil"/>
          <w:between w:val="nil"/>
        </w:pBdr>
        <w:spacing w:after="0" w:line="240" w:lineRule="auto"/>
        <w:ind w:left="641" w:hanging="357"/>
        <w:jc w:val="both"/>
        <w:rPr>
          <w:rFonts w:ascii="Branding SF Light" w:eastAsia="Branding SF Light" w:hAnsi="Branding SF Light" w:cs="Branding SF Light"/>
          <w:color w:val="000000"/>
        </w:rPr>
      </w:pPr>
      <w:r>
        <w:rPr>
          <w:rFonts w:ascii="Branding SF Light" w:eastAsia="Branding SF Light" w:hAnsi="Branding SF Light" w:cs="Branding SF Light"/>
          <w:color w:val="000000"/>
        </w:rPr>
        <w:t>1 Juego de planos y archivos a color impresos en formato carta y/o doble carta</w:t>
      </w:r>
    </w:p>
    <w:p w:rsidR="005079BE" w:rsidRDefault="007754E5">
      <w:pPr>
        <w:keepNext/>
        <w:numPr>
          <w:ilvl w:val="0"/>
          <w:numId w:val="2"/>
        </w:numPr>
        <w:pBdr>
          <w:top w:val="nil"/>
          <w:left w:val="nil"/>
          <w:bottom w:val="nil"/>
          <w:right w:val="nil"/>
          <w:between w:val="nil"/>
        </w:pBdr>
        <w:spacing w:after="0" w:line="240" w:lineRule="auto"/>
        <w:ind w:left="641" w:hanging="357"/>
        <w:jc w:val="both"/>
        <w:rPr>
          <w:rFonts w:ascii="Branding SF Light" w:eastAsia="Branding SF Light" w:hAnsi="Branding SF Light" w:cs="Branding SF Light"/>
          <w:color w:val="000000"/>
        </w:rPr>
      </w:pPr>
      <w:bookmarkStart w:id="10" w:name="_heading=h.7h7ksi8nr4rb" w:colFirst="0" w:colLast="0"/>
      <w:bookmarkEnd w:id="10"/>
      <w:r>
        <w:rPr>
          <w:rFonts w:ascii="Branding SF Light" w:eastAsia="Branding SF Light" w:hAnsi="Branding SF Light" w:cs="Branding SF Light"/>
          <w:color w:val="000000"/>
        </w:rPr>
        <w:t>1 juego del reporte correspondiente generado por el estudio topográfico</w:t>
      </w:r>
    </w:p>
    <w:p w:rsidR="005079BE" w:rsidRDefault="007754E5">
      <w:pPr>
        <w:keepNext/>
        <w:numPr>
          <w:ilvl w:val="0"/>
          <w:numId w:val="2"/>
        </w:numPr>
        <w:pBdr>
          <w:top w:val="nil"/>
          <w:left w:val="nil"/>
          <w:bottom w:val="nil"/>
          <w:right w:val="nil"/>
          <w:between w:val="nil"/>
        </w:pBdr>
        <w:spacing w:after="0" w:line="240" w:lineRule="auto"/>
        <w:ind w:left="641" w:hanging="357"/>
        <w:jc w:val="both"/>
        <w:rPr>
          <w:rFonts w:ascii="Branding SF Light" w:eastAsia="Branding SF Light" w:hAnsi="Branding SF Light" w:cs="Branding SF Light"/>
          <w:color w:val="000000"/>
        </w:rPr>
      </w:pPr>
      <w:bookmarkStart w:id="11" w:name="_heading=h.6bvalsspcqny" w:colFirst="0" w:colLast="0"/>
      <w:bookmarkEnd w:id="11"/>
      <w:r>
        <w:rPr>
          <w:rFonts w:ascii="Branding SF Light" w:eastAsia="Branding SF Light" w:hAnsi="Branding SF Light" w:cs="Branding SF Light"/>
          <w:color w:val="000000"/>
        </w:rPr>
        <w:t>1 juegos de reporte fotográfico del levantamiento topográfico impreso a color en tamaño carta</w:t>
      </w:r>
    </w:p>
    <w:p w:rsidR="005079BE" w:rsidRDefault="007754E5">
      <w:pPr>
        <w:keepNext/>
        <w:numPr>
          <w:ilvl w:val="0"/>
          <w:numId w:val="2"/>
        </w:numPr>
        <w:pBdr>
          <w:top w:val="nil"/>
          <w:left w:val="nil"/>
          <w:bottom w:val="nil"/>
          <w:right w:val="nil"/>
          <w:between w:val="nil"/>
        </w:pBdr>
        <w:spacing w:after="0" w:line="240" w:lineRule="auto"/>
        <w:ind w:left="641" w:hanging="357"/>
        <w:jc w:val="both"/>
        <w:rPr>
          <w:rFonts w:ascii="Branding SF Light" w:eastAsia="Branding SF Light" w:hAnsi="Branding SF Light" w:cs="Branding SF Light"/>
          <w:color w:val="000000"/>
        </w:rPr>
      </w:pPr>
      <w:bookmarkStart w:id="12" w:name="_heading=h.3d775tynlw0h" w:colFirst="0" w:colLast="0"/>
      <w:bookmarkEnd w:id="12"/>
      <w:r>
        <w:rPr>
          <w:rFonts w:ascii="Branding SF Light" w:eastAsia="Branding SF Light" w:hAnsi="Branding SF Light" w:cs="Branding SF Light"/>
          <w:color w:val="000000"/>
        </w:rPr>
        <w:t>Archivos digitales en formato DWG (CAD) entregados en CD</w:t>
      </w:r>
    </w:p>
    <w:p w:rsidR="005079BE" w:rsidRDefault="007754E5">
      <w:pPr>
        <w:numPr>
          <w:ilvl w:val="0"/>
          <w:numId w:val="2"/>
        </w:numPr>
        <w:pBdr>
          <w:top w:val="nil"/>
          <w:left w:val="nil"/>
          <w:bottom w:val="nil"/>
          <w:right w:val="nil"/>
          <w:between w:val="nil"/>
        </w:pBdr>
        <w:spacing w:after="0" w:line="276" w:lineRule="auto"/>
        <w:ind w:left="641" w:hanging="357"/>
        <w:jc w:val="both"/>
        <w:rPr>
          <w:rFonts w:ascii="Branding SF Light" w:eastAsia="Branding SF Light" w:hAnsi="Branding SF Light" w:cs="Branding SF Light"/>
          <w:color w:val="000000"/>
        </w:rPr>
      </w:pPr>
      <w:bookmarkStart w:id="13" w:name="_heading=h.duuvrqd79t92" w:colFirst="0" w:colLast="0"/>
      <w:bookmarkEnd w:id="13"/>
      <w:r>
        <w:rPr>
          <w:rFonts w:ascii="Branding SF Light" w:eastAsia="Branding SF Light" w:hAnsi="Branding SF Light" w:cs="Branding SF Light"/>
          <w:color w:val="000000"/>
        </w:rPr>
        <w:t xml:space="preserve">Los archivos firmados y ante firmados deberán de estar escaneados en PDF y grabados en el CD y/o dispositivo de almacenamiento digital final a entregar </w:t>
      </w:r>
    </w:p>
    <w:p w:rsidR="005079BE" w:rsidRDefault="007754E5">
      <w:pPr>
        <w:numPr>
          <w:ilvl w:val="0"/>
          <w:numId w:val="2"/>
        </w:numPr>
        <w:pBdr>
          <w:top w:val="nil"/>
          <w:left w:val="nil"/>
          <w:bottom w:val="nil"/>
          <w:right w:val="nil"/>
          <w:between w:val="nil"/>
        </w:pBdr>
        <w:spacing w:after="0" w:line="276" w:lineRule="auto"/>
        <w:ind w:left="641" w:hanging="357"/>
        <w:jc w:val="both"/>
        <w:rPr>
          <w:rFonts w:ascii="Branding SF Light" w:eastAsia="Branding SF Light" w:hAnsi="Branding SF Light" w:cs="Branding SF Light"/>
          <w:color w:val="000000"/>
        </w:rPr>
      </w:pPr>
      <w:r>
        <w:rPr>
          <w:rFonts w:ascii="Branding SF Light" w:eastAsia="Branding SF Light" w:hAnsi="Branding SF Light" w:cs="Branding SF Light"/>
          <w:color w:val="000000"/>
        </w:rPr>
        <w:t>La información generada deberá de estar debidamente firmada y ante firmada por especialistas, con respectiva copia de cédula profesional.</w:t>
      </w: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color w:val="000000"/>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color w:val="000000"/>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color w:val="000000"/>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color w:val="000000"/>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color w:val="000000"/>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color w:val="000000"/>
        </w:rPr>
      </w:pPr>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rPr>
      </w:pPr>
      <w:bookmarkStart w:id="14" w:name="_GoBack"/>
      <w:bookmarkEnd w:id="14"/>
    </w:p>
    <w:p w:rsidR="005079BE" w:rsidRDefault="005079BE">
      <w:pPr>
        <w:pBdr>
          <w:top w:val="nil"/>
          <w:left w:val="nil"/>
          <w:bottom w:val="nil"/>
          <w:right w:val="nil"/>
          <w:between w:val="nil"/>
        </w:pBdr>
        <w:spacing w:after="0" w:line="276" w:lineRule="auto"/>
        <w:ind w:left="1068"/>
        <w:jc w:val="both"/>
        <w:rPr>
          <w:rFonts w:ascii="Branding SF Narrow Medium" w:eastAsia="Branding SF Narrow Medium" w:hAnsi="Branding SF Narrow Medium" w:cs="Branding SF Narrow Medium"/>
          <w:color w:val="000000"/>
        </w:rPr>
      </w:pPr>
    </w:p>
    <w:p w:rsidR="005079BE" w:rsidRDefault="007754E5">
      <w:pPr>
        <w:numPr>
          <w:ilvl w:val="0"/>
          <w:numId w:val="3"/>
        </w:numPr>
        <w:pBdr>
          <w:top w:val="nil"/>
          <w:left w:val="nil"/>
          <w:bottom w:val="nil"/>
          <w:right w:val="nil"/>
          <w:between w:val="nil"/>
        </w:pBdr>
        <w:rPr>
          <w:rFonts w:ascii="Branding SF SemiLight" w:eastAsia="Branding SF SemiLight" w:hAnsi="Branding SF SemiLight" w:cs="Branding SF SemiLight"/>
          <w:b/>
          <w:color w:val="000000"/>
          <w:sz w:val="24"/>
          <w:szCs w:val="24"/>
        </w:rPr>
      </w:pPr>
      <w:r>
        <w:rPr>
          <w:rFonts w:ascii="Branding SF SemiLight" w:eastAsia="Branding SF SemiLight" w:hAnsi="Branding SF SemiLight" w:cs="Branding SF SemiLight"/>
          <w:b/>
          <w:color w:val="000000"/>
          <w:sz w:val="24"/>
          <w:szCs w:val="24"/>
        </w:rPr>
        <w:t>PLAZO DE EJECUCIÓN Y CALENDARIO DE PRESTACIÓN DE LOS SERVICIOS</w:t>
      </w:r>
    </w:p>
    <w:p w:rsidR="005079BE" w:rsidRDefault="007754E5">
      <w:pPr>
        <w:spacing w:after="240" w:line="276" w:lineRule="auto"/>
        <w:jc w:val="both"/>
        <w:rPr>
          <w:rFonts w:ascii="Branding SF Light" w:eastAsia="Branding SF Light" w:hAnsi="Branding SF Light" w:cs="Branding SF Light"/>
          <w:color w:val="000000"/>
        </w:rPr>
      </w:pPr>
      <w:r>
        <w:rPr>
          <w:rFonts w:ascii="Branding SF Light" w:eastAsia="Branding SF Light" w:hAnsi="Branding SF Light" w:cs="Branding SF Light"/>
          <w:color w:val="000000"/>
        </w:rPr>
        <w:t xml:space="preserve">El tiempo de ejecución de los trabajos será de </w:t>
      </w:r>
      <w:r>
        <w:rPr>
          <w:rFonts w:ascii="Branding SF Light" w:eastAsia="Branding SF Light" w:hAnsi="Branding SF Light" w:cs="Branding SF Light"/>
        </w:rPr>
        <w:t>9</w:t>
      </w:r>
      <w:r>
        <w:rPr>
          <w:rFonts w:ascii="Branding SF Light" w:eastAsia="Branding SF Light" w:hAnsi="Branding SF Light" w:cs="Branding SF Light"/>
          <w:color w:val="000000"/>
        </w:rPr>
        <w:t>0 días naturales.</w:t>
      </w:r>
    </w:p>
    <w:p w:rsidR="005079BE" w:rsidRDefault="005079BE">
      <w:pPr>
        <w:spacing w:after="240" w:line="276" w:lineRule="auto"/>
        <w:jc w:val="both"/>
        <w:rPr>
          <w:rFonts w:ascii="Branding SF Narrow Medium" w:eastAsia="Branding SF Narrow Medium" w:hAnsi="Branding SF Narrow Medium" w:cs="Branding SF Narrow Medium"/>
          <w:color w:val="000000"/>
        </w:rPr>
      </w:pPr>
    </w:p>
    <w:p w:rsidR="005079BE" w:rsidRDefault="005079BE">
      <w:pPr>
        <w:spacing w:after="240" w:line="276" w:lineRule="auto"/>
        <w:jc w:val="both"/>
        <w:rPr>
          <w:rFonts w:ascii="Branding SF Narrow Medium" w:eastAsia="Branding SF Narrow Medium" w:hAnsi="Branding SF Narrow Medium" w:cs="Branding SF Narrow Medium"/>
          <w:color w:val="000000"/>
        </w:rPr>
      </w:pPr>
    </w:p>
    <w:p w:rsidR="005079BE" w:rsidRDefault="005079BE">
      <w:pPr>
        <w:spacing w:after="240" w:line="276" w:lineRule="auto"/>
        <w:jc w:val="both"/>
        <w:rPr>
          <w:rFonts w:ascii="Branding SF Narrow Medium" w:eastAsia="Branding SF Narrow Medium" w:hAnsi="Branding SF Narrow Medium" w:cs="Branding SF Narrow Medium"/>
          <w:color w:val="000000"/>
        </w:rPr>
      </w:pPr>
    </w:p>
    <w:p w:rsidR="005079BE" w:rsidRDefault="005079BE">
      <w:pPr>
        <w:spacing w:after="240" w:line="276" w:lineRule="auto"/>
        <w:jc w:val="both"/>
        <w:rPr>
          <w:rFonts w:ascii="Branding SF Narrow Medium" w:eastAsia="Branding SF Narrow Medium" w:hAnsi="Branding SF Narrow Medium" w:cs="Branding SF Narrow Medium"/>
          <w:color w:val="000000"/>
        </w:rPr>
      </w:pPr>
    </w:p>
    <w:p w:rsidR="005079BE" w:rsidRDefault="005079BE">
      <w:pPr>
        <w:spacing w:after="0"/>
        <w:rPr>
          <w:rFonts w:ascii="Branding SF Narrow Medium" w:eastAsia="Branding SF Narrow Medium" w:hAnsi="Branding SF Narrow Medium" w:cs="Branding SF Narrow Medium"/>
          <w:color w:val="000000"/>
        </w:rPr>
      </w:pPr>
    </w:p>
    <w:p w:rsidR="005079BE" w:rsidRDefault="005079BE">
      <w:pPr>
        <w:spacing w:after="0"/>
        <w:jc w:val="center"/>
        <w:rPr>
          <w:rFonts w:ascii="Branding SF Narrow Medium" w:eastAsia="Branding SF Narrow Medium" w:hAnsi="Branding SF Narrow Medium" w:cs="Branding SF Narrow Medium"/>
          <w:color w:val="000000"/>
        </w:rPr>
      </w:pPr>
    </w:p>
    <w:p w:rsidR="005079BE" w:rsidRDefault="005079BE">
      <w:pPr>
        <w:spacing w:after="0"/>
        <w:rPr>
          <w:rFonts w:ascii="Branding SF Narrow Medium" w:eastAsia="Branding SF Narrow Medium" w:hAnsi="Branding SF Narrow Medium" w:cs="Branding SF Narrow Medium"/>
        </w:rPr>
      </w:pPr>
    </w:p>
    <w:p w:rsidR="005079BE" w:rsidRDefault="007754E5">
      <w:pPr>
        <w:spacing w:after="0"/>
        <w:jc w:val="center"/>
        <w:rPr>
          <w:rFonts w:ascii="Branding SF Light" w:eastAsia="Branding SF Light" w:hAnsi="Branding SF Light" w:cs="Branding SF Light"/>
          <w:color w:val="000000"/>
        </w:rPr>
      </w:pPr>
      <w:r>
        <w:rPr>
          <w:rFonts w:ascii="Branding SF Light" w:eastAsia="Branding SF Light" w:hAnsi="Branding SF Light" w:cs="Branding SF Light"/>
          <w:color w:val="000000"/>
        </w:rPr>
        <w:t>ARQ. MARÍA NANCY COLADO GONZÁLEZ</w:t>
      </w:r>
    </w:p>
    <w:p w:rsidR="005079BE" w:rsidRDefault="007754E5">
      <w:pPr>
        <w:spacing w:after="0"/>
        <w:jc w:val="center"/>
        <w:rPr>
          <w:rFonts w:ascii="Branding SF Light" w:eastAsia="Branding SF Light" w:hAnsi="Branding SF Light" w:cs="Branding SF Light"/>
          <w:color w:val="000000"/>
        </w:rPr>
      </w:pPr>
      <w:r>
        <w:rPr>
          <w:rFonts w:ascii="Branding SF Light" w:eastAsia="Branding SF Light" w:hAnsi="Branding SF Light" w:cs="Branding SF Light"/>
          <w:color w:val="000000"/>
        </w:rPr>
        <w:t>DIREC</w:t>
      </w:r>
      <w:r>
        <w:rPr>
          <w:rFonts w:ascii="Branding SF Light" w:eastAsia="Branding SF Light" w:hAnsi="Branding SF Light" w:cs="Branding SF Light"/>
        </w:rPr>
        <w:t>TORA</w:t>
      </w:r>
      <w:r>
        <w:rPr>
          <w:rFonts w:ascii="Branding SF Light" w:eastAsia="Branding SF Light" w:hAnsi="Branding SF Light" w:cs="Branding SF Light"/>
          <w:color w:val="000000"/>
        </w:rPr>
        <w:t xml:space="preserve"> DE PROYECTOS</w:t>
      </w:r>
    </w:p>
    <w:p w:rsidR="005079BE" w:rsidRDefault="007754E5">
      <w:pPr>
        <w:spacing w:after="0"/>
        <w:jc w:val="center"/>
        <w:rPr>
          <w:rFonts w:ascii="Branding SF Light" w:eastAsia="Branding SF Light" w:hAnsi="Branding SF Light" w:cs="Branding SF Light"/>
          <w:color w:val="000000"/>
        </w:rPr>
      </w:pPr>
      <w:r>
        <w:rPr>
          <w:rFonts w:ascii="Branding SF Light" w:eastAsia="Branding SF Light" w:hAnsi="Branding SF Light" w:cs="Branding SF Light"/>
          <w:color w:val="000000"/>
        </w:rPr>
        <w:t>SECRETARÍA DE MOVILIDAD Y PLANEACIÓN URBANA</w:t>
      </w:r>
    </w:p>
    <w:p w:rsidR="005079BE" w:rsidRDefault="005079BE">
      <w:pPr>
        <w:spacing w:after="0"/>
        <w:jc w:val="center"/>
        <w:rPr>
          <w:rFonts w:ascii="Branding SF Light" w:eastAsia="Branding SF Light" w:hAnsi="Branding SF Light" w:cs="Branding SF Light"/>
          <w:color w:val="000000"/>
        </w:rPr>
      </w:pPr>
    </w:p>
    <w:p w:rsidR="005079BE" w:rsidRDefault="007754E5">
      <w:pPr>
        <w:spacing w:after="0"/>
        <w:jc w:val="center"/>
        <w:rPr>
          <w:rFonts w:ascii="Branding SF Light" w:eastAsia="Branding SF Light" w:hAnsi="Branding SF Light" w:cs="Branding SF Light"/>
          <w:color w:val="000000"/>
        </w:rPr>
      </w:pPr>
      <w:r>
        <w:rPr>
          <w:rFonts w:ascii="Branding SF Light" w:eastAsia="Branding SF Light" w:hAnsi="Branding SF Light" w:cs="Branding SF Light"/>
          <w:color w:val="000000"/>
        </w:rPr>
        <w:t>Responsable de los Términos de Referencia</w:t>
      </w:r>
    </w:p>
    <w:p w:rsidR="005079BE" w:rsidRDefault="005079BE">
      <w:pPr>
        <w:spacing w:after="240" w:line="276" w:lineRule="auto"/>
        <w:jc w:val="both"/>
        <w:rPr>
          <w:rFonts w:ascii="Branding SF Narrow Medium" w:eastAsia="Branding SF Narrow Medium" w:hAnsi="Branding SF Narrow Medium" w:cs="Branding SF Narrow Medium"/>
          <w:color w:val="000000"/>
        </w:rPr>
      </w:pPr>
    </w:p>
    <w:sectPr w:rsidR="005079BE">
      <w:headerReference w:type="even" r:id="rId10"/>
      <w:headerReference w:type="default" r:id="rId11"/>
      <w:footerReference w:type="default" r:id="rId12"/>
      <w:headerReference w:type="first" r:id="rId13"/>
      <w:pgSz w:w="12240" w:h="15840"/>
      <w:pgMar w:top="1417" w:right="1701" w:bottom="1417" w:left="1701" w:header="708"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51D2" w:rsidRDefault="00DD51D2">
      <w:pPr>
        <w:spacing w:after="0" w:line="240" w:lineRule="auto"/>
      </w:pPr>
      <w:r>
        <w:separator/>
      </w:r>
    </w:p>
  </w:endnote>
  <w:endnote w:type="continuationSeparator" w:id="0">
    <w:p w:rsidR="00DD51D2" w:rsidRDefault="00DD51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latant">
    <w:panose1 w:val="00000000000000000000"/>
    <w:charset w:val="00"/>
    <w:family w:val="modern"/>
    <w:notTrueType/>
    <w:pitch w:val="variable"/>
    <w:sig w:usb0="80000007" w:usb1="50000008" w:usb2="00000000" w:usb3="00000000" w:csb0="00000003" w:csb1="00000000"/>
  </w:font>
  <w:font w:name="Branding SF SemiLight">
    <w:panose1 w:val="00000000000000000000"/>
    <w:charset w:val="00"/>
    <w:family w:val="modern"/>
    <w:notTrueType/>
    <w:pitch w:val="variable"/>
    <w:sig w:usb0="00000007" w:usb1="00000000" w:usb2="00000000" w:usb3="00000000" w:csb0="00000093" w:csb1="00000000"/>
  </w:font>
  <w:font w:name="Branding SF Light">
    <w:panose1 w:val="00000000000000000000"/>
    <w:charset w:val="00"/>
    <w:family w:val="modern"/>
    <w:notTrueType/>
    <w:pitch w:val="variable"/>
    <w:sig w:usb0="00000007" w:usb1="00000000" w:usb2="00000000" w:usb3="00000000" w:csb0="00000093" w:csb1="00000000"/>
  </w:font>
  <w:font w:name="Branding SF Narrow Medium">
    <w:panose1 w:val="00000000000000000000"/>
    <w:charset w:val="00"/>
    <w:family w:val="modern"/>
    <w:notTrueType/>
    <w:pitch w:val="variable"/>
    <w:sig w:usb0="00000007" w:usb1="00000000" w:usb2="00000000" w:usb3="00000000" w:csb0="00000093" w:csb1="00000000"/>
  </w:font>
  <w:font w:name="Branding SF Cnd Medium">
    <w:panose1 w:val="00000000000000000000"/>
    <w:charset w:val="00"/>
    <w:family w:val="modern"/>
    <w:notTrueType/>
    <w:pitch w:val="variable"/>
    <w:sig w:usb0="00000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79BE" w:rsidRDefault="007754E5">
    <w:pPr>
      <w:pBdr>
        <w:top w:val="nil"/>
        <w:left w:val="nil"/>
        <w:bottom w:val="nil"/>
        <w:right w:val="nil"/>
        <w:between w:val="nil"/>
      </w:pBdr>
      <w:tabs>
        <w:tab w:val="center" w:pos="4419"/>
        <w:tab w:val="right" w:pos="8838"/>
      </w:tabs>
      <w:spacing w:after="0" w:line="240" w:lineRule="auto"/>
      <w:rPr>
        <w:color w:val="000000"/>
        <w:sz w:val="18"/>
        <w:szCs w:val="18"/>
      </w:rPr>
    </w:pPr>
    <w:r>
      <w:rPr>
        <w:rFonts w:ascii="Branding SF Cnd Medium" w:eastAsia="Branding SF Cnd Medium" w:hAnsi="Branding SF Cnd Medium" w:cs="Branding SF Cnd Medium"/>
        <w:color w:val="000000"/>
        <w:sz w:val="18"/>
        <w:szCs w:val="18"/>
      </w:rPr>
      <w:t xml:space="preserve">Página </w:t>
    </w:r>
    <w:r>
      <w:rPr>
        <w:rFonts w:ascii="Branding SF Cnd Medium" w:eastAsia="Branding SF Cnd Medium" w:hAnsi="Branding SF Cnd Medium" w:cs="Branding SF Cnd Medium"/>
        <w:b/>
        <w:color w:val="000000"/>
        <w:sz w:val="20"/>
        <w:szCs w:val="20"/>
      </w:rPr>
      <w:fldChar w:fldCharType="begin"/>
    </w:r>
    <w:r>
      <w:rPr>
        <w:rFonts w:ascii="Branding SF Cnd Medium" w:eastAsia="Branding SF Cnd Medium" w:hAnsi="Branding SF Cnd Medium" w:cs="Branding SF Cnd Medium"/>
        <w:b/>
        <w:color w:val="000000"/>
        <w:sz w:val="20"/>
        <w:szCs w:val="20"/>
      </w:rPr>
      <w:instrText>PAGE</w:instrText>
    </w:r>
    <w:r>
      <w:rPr>
        <w:rFonts w:ascii="Branding SF Cnd Medium" w:eastAsia="Branding SF Cnd Medium" w:hAnsi="Branding SF Cnd Medium" w:cs="Branding SF Cnd Medium"/>
        <w:b/>
        <w:color w:val="000000"/>
        <w:sz w:val="20"/>
        <w:szCs w:val="20"/>
      </w:rPr>
      <w:fldChar w:fldCharType="separate"/>
    </w:r>
    <w:r w:rsidR="00512B1E">
      <w:rPr>
        <w:rFonts w:ascii="Branding SF Cnd Medium" w:eastAsia="Branding SF Cnd Medium" w:hAnsi="Branding SF Cnd Medium" w:cs="Branding SF Cnd Medium"/>
        <w:b/>
        <w:noProof/>
        <w:color w:val="000000"/>
        <w:sz w:val="20"/>
        <w:szCs w:val="20"/>
      </w:rPr>
      <w:t>6</w:t>
    </w:r>
    <w:r>
      <w:rPr>
        <w:rFonts w:ascii="Branding SF Cnd Medium" w:eastAsia="Branding SF Cnd Medium" w:hAnsi="Branding SF Cnd Medium" w:cs="Branding SF Cnd Medium"/>
        <w:b/>
        <w:color w:val="000000"/>
        <w:sz w:val="20"/>
        <w:szCs w:val="20"/>
      </w:rPr>
      <w:fldChar w:fldCharType="end"/>
    </w:r>
    <w:r>
      <w:rPr>
        <w:rFonts w:ascii="Branding SF Cnd Medium" w:eastAsia="Branding SF Cnd Medium" w:hAnsi="Branding SF Cnd Medium" w:cs="Branding SF Cnd Medium"/>
        <w:color w:val="000000"/>
        <w:sz w:val="18"/>
        <w:szCs w:val="18"/>
      </w:rPr>
      <w:t xml:space="preserve"> de </w:t>
    </w:r>
    <w:r>
      <w:rPr>
        <w:rFonts w:ascii="Branding SF Cnd Medium" w:eastAsia="Branding SF Cnd Medium" w:hAnsi="Branding SF Cnd Medium" w:cs="Branding SF Cnd Medium"/>
        <w:b/>
        <w:color w:val="000000"/>
        <w:sz w:val="20"/>
        <w:szCs w:val="20"/>
      </w:rPr>
      <w:fldChar w:fldCharType="begin"/>
    </w:r>
    <w:r>
      <w:rPr>
        <w:rFonts w:ascii="Branding SF Cnd Medium" w:eastAsia="Branding SF Cnd Medium" w:hAnsi="Branding SF Cnd Medium" w:cs="Branding SF Cnd Medium"/>
        <w:b/>
        <w:color w:val="000000"/>
        <w:sz w:val="20"/>
        <w:szCs w:val="20"/>
      </w:rPr>
      <w:instrText>NUMPAGES</w:instrText>
    </w:r>
    <w:r>
      <w:rPr>
        <w:rFonts w:ascii="Branding SF Cnd Medium" w:eastAsia="Branding SF Cnd Medium" w:hAnsi="Branding SF Cnd Medium" w:cs="Branding SF Cnd Medium"/>
        <w:b/>
        <w:color w:val="000000"/>
        <w:sz w:val="20"/>
        <w:szCs w:val="20"/>
      </w:rPr>
      <w:fldChar w:fldCharType="separate"/>
    </w:r>
    <w:r w:rsidR="00512B1E">
      <w:rPr>
        <w:rFonts w:ascii="Branding SF Cnd Medium" w:eastAsia="Branding SF Cnd Medium" w:hAnsi="Branding SF Cnd Medium" w:cs="Branding SF Cnd Medium"/>
        <w:b/>
        <w:noProof/>
        <w:color w:val="000000"/>
        <w:sz w:val="20"/>
        <w:szCs w:val="20"/>
      </w:rPr>
      <w:t>6</w:t>
    </w:r>
    <w:r>
      <w:rPr>
        <w:rFonts w:ascii="Branding SF Cnd Medium" w:eastAsia="Branding SF Cnd Medium" w:hAnsi="Branding SF Cnd Medium" w:cs="Branding SF Cnd Medium"/>
        <w:b/>
        <w:color w:val="000000"/>
        <w:sz w:val="20"/>
        <w:szCs w:val="20"/>
      </w:rPr>
      <w:fldChar w:fldCharType="end"/>
    </w:r>
  </w:p>
  <w:p w:rsidR="005079BE" w:rsidRDefault="005079BE">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51D2" w:rsidRDefault="00DD51D2">
      <w:pPr>
        <w:spacing w:after="0" w:line="240" w:lineRule="auto"/>
      </w:pPr>
      <w:r>
        <w:separator/>
      </w:r>
    </w:p>
  </w:footnote>
  <w:footnote w:type="continuationSeparator" w:id="0">
    <w:p w:rsidR="00DD51D2" w:rsidRDefault="00DD51D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79BE" w:rsidRDefault="00DD51D2">
    <w:pPr>
      <w:pBdr>
        <w:top w:val="nil"/>
        <w:left w:val="nil"/>
        <w:bottom w:val="nil"/>
        <w:right w:val="nil"/>
        <w:between w:val="nil"/>
      </w:pBdr>
      <w:tabs>
        <w:tab w:val="center" w:pos="4419"/>
        <w:tab w:val="right" w:pos="8838"/>
      </w:tabs>
      <w:spacing w:after="0"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alt="" style="position:absolute;margin-left:0;margin-top:0;width:512.15pt;height:720.95pt;z-index:-251657728;mso-position-horizontal:center;mso-position-horizontal-relative:margin;mso-position-vertical:center;mso-position-vertical-relative:margin">
          <v:imagedata r:id="rId1" o:title="image1"/>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79BE" w:rsidRDefault="00DD51D2">
    <w:pPr>
      <w:pBdr>
        <w:top w:val="nil"/>
        <w:left w:val="nil"/>
        <w:bottom w:val="nil"/>
        <w:right w:val="nil"/>
        <w:between w:val="nil"/>
      </w:pBdr>
      <w:tabs>
        <w:tab w:val="center" w:pos="4419"/>
        <w:tab w:val="right" w:pos="8838"/>
      </w:tabs>
      <w:spacing w:after="0"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alt="" style="position:absolute;margin-left:0;margin-top:0;width:512.15pt;height:720.95pt;z-index:-251659776;mso-position-horizontal:center;mso-position-horizontal-relative:margin;mso-position-vertical:center;mso-position-vertical-relative:margin">
          <v:imagedata r:id="rId1" o:title="image1"/>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79BE" w:rsidRDefault="00DD51D2">
    <w:pPr>
      <w:pBdr>
        <w:top w:val="nil"/>
        <w:left w:val="nil"/>
        <w:bottom w:val="nil"/>
        <w:right w:val="nil"/>
        <w:between w:val="nil"/>
      </w:pBdr>
      <w:tabs>
        <w:tab w:val="center" w:pos="4419"/>
        <w:tab w:val="right" w:pos="8838"/>
      </w:tabs>
      <w:spacing w:after="0" w:line="240" w:lineRule="auto"/>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alt="" style="position:absolute;margin-left:0;margin-top:0;width:512.15pt;height:720.95pt;z-index:-251658752;mso-position-horizontal:center;mso-position-horizontal-relative:margin;mso-position-vertical:center;mso-position-vertical-relative:margin">
          <v:imagedata r:id="rId1" o:title="image1"/>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280080"/>
    <w:multiLevelType w:val="multilevel"/>
    <w:tmpl w:val="94ACF2DA"/>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 w15:restartNumberingAfterBreak="0">
    <w:nsid w:val="1C256EF3"/>
    <w:multiLevelType w:val="multilevel"/>
    <w:tmpl w:val="848ED504"/>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2" w15:restartNumberingAfterBreak="0">
    <w:nsid w:val="2FC137AF"/>
    <w:multiLevelType w:val="multilevel"/>
    <w:tmpl w:val="0CCAEEA8"/>
    <w:lvl w:ilvl="0">
      <w:start w:val="1"/>
      <w:numFmt w:val="bullet"/>
      <w:lvlText w:val="●"/>
      <w:lvlJc w:val="left"/>
      <w:pPr>
        <w:ind w:left="1571" w:hanging="360"/>
      </w:pPr>
      <w:rPr>
        <w:rFonts w:ascii="Noto Sans Symbols" w:eastAsia="Noto Sans Symbols" w:hAnsi="Noto Sans Symbols" w:cs="Noto Sans Symbols"/>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3" w15:restartNumberingAfterBreak="0">
    <w:nsid w:val="51D47BD3"/>
    <w:multiLevelType w:val="multilevel"/>
    <w:tmpl w:val="47F0477E"/>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261798F"/>
    <w:multiLevelType w:val="multilevel"/>
    <w:tmpl w:val="49DE2C92"/>
    <w:lvl w:ilvl="0">
      <w:start w:val="1"/>
      <w:numFmt w:val="bullet"/>
      <w:lvlText w:val="●"/>
      <w:lvlJc w:val="left"/>
      <w:pPr>
        <w:ind w:left="1776" w:hanging="360"/>
      </w:pPr>
      <w:rPr>
        <w:rFonts w:ascii="Noto Sans Symbols" w:eastAsia="Noto Sans Symbols" w:hAnsi="Noto Sans Symbols" w:cs="Noto Sans Symbols"/>
      </w:rPr>
    </w:lvl>
    <w:lvl w:ilvl="1">
      <w:start w:val="1"/>
      <w:numFmt w:val="bullet"/>
      <w:lvlText w:val="o"/>
      <w:lvlJc w:val="left"/>
      <w:pPr>
        <w:ind w:left="2496" w:hanging="360"/>
      </w:pPr>
      <w:rPr>
        <w:rFonts w:ascii="Courier New" w:eastAsia="Courier New" w:hAnsi="Courier New" w:cs="Courier New"/>
      </w:rPr>
    </w:lvl>
    <w:lvl w:ilvl="2">
      <w:start w:val="1"/>
      <w:numFmt w:val="bullet"/>
      <w:lvlText w:val="▪"/>
      <w:lvlJc w:val="left"/>
      <w:pPr>
        <w:ind w:left="3216" w:hanging="360"/>
      </w:pPr>
      <w:rPr>
        <w:rFonts w:ascii="Noto Sans Symbols" w:eastAsia="Noto Sans Symbols" w:hAnsi="Noto Sans Symbols" w:cs="Noto Sans Symbols"/>
      </w:rPr>
    </w:lvl>
    <w:lvl w:ilvl="3">
      <w:start w:val="1"/>
      <w:numFmt w:val="bullet"/>
      <w:lvlText w:val="●"/>
      <w:lvlJc w:val="left"/>
      <w:pPr>
        <w:ind w:left="3936" w:hanging="360"/>
      </w:pPr>
      <w:rPr>
        <w:rFonts w:ascii="Noto Sans Symbols" w:eastAsia="Noto Sans Symbols" w:hAnsi="Noto Sans Symbols" w:cs="Noto Sans Symbols"/>
      </w:rPr>
    </w:lvl>
    <w:lvl w:ilvl="4">
      <w:start w:val="1"/>
      <w:numFmt w:val="bullet"/>
      <w:lvlText w:val="o"/>
      <w:lvlJc w:val="left"/>
      <w:pPr>
        <w:ind w:left="4656" w:hanging="360"/>
      </w:pPr>
      <w:rPr>
        <w:rFonts w:ascii="Courier New" w:eastAsia="Courier New" w:hAnsi="Courier New" w:cs="Courier New"/>
      </w:rPr>
    </w:lvl>
    <w:lvl w:ilvl="5">
      <w:start w:val="1"/>
      <w:numFmt w:val="bullet"/>
      <w:lvlText w:val="▪"/>
      <w:lvlJc w:val="left"/>
      <w:pPr>
        <w:ind w:left="5376" w:hanging="360"/>
      </w:pPr>
      <w:rPr>
        <w:rFonts w:ascii="Noto Sans Symbols" w:eastAsia="Noto Sans Symbols" w:hAnsi="Noto Sans Symbols" w:cs="Noto Sans Symbols"/>
      </w:rPr>
    </w:lvl>
    <w:lvl w:ilvl="6">
      <w:start w:val="1"/>
      <w:numFmt w:val="bullet"/>
      <w:lvlText w:val="●"/>
      <w:lvlJc w:val="left"/>
      <w:pPr>
        <w:ind w:left="6096" w:hanging="360"/>
      </w:pPr>
      <w:rPr>
        <w:rFonts w:ascii="Noto Sans Symbols" w:eastAsia="Noto Sans Symbols" w:hAnsi="Noto Sans Symbols" w:cs="Noto Sans Symbols"/>
      </w:rPr>
    </w:lvl>
    <w:lvl w:ilvl="7">
      <w:start w:val="1"/>
      <w:numFmt w:val="bullet"/>
      <w:lvlText w:val="o"/>
      <w:lvlJc w:val="left"/>
      <w:pPr>
        <w:ind w:left="6816" w:hanging="360"/>
      </w:pPr>
      <w:rPr>
        <w:rFonts w:ascii="Courier New" w:eastAsia="Courier New" w:hAnsi="Courier New" w:cs="Courier New"/>
      </w:rPr>
    </w:lvl>
    <w:lvl w:ilvl="8">
      <w:start w:val="1"/>
      <w:numFmt w:val="bullet"/>
      <w:lvlText w:val="▪"/>
      <w:lvlJc w:val="left"/>
      <w:pPr>
        <w:ind w:left="7536" w:hanging="360"/>
      </w:pPr>
      <w:rPr>
        <w:rFonts w:ascii="Noto Sans Symbols" w:eastAsia="Noto Sans Symbols" w:hAnsi="Noto Sans Symbols" w:cs="Noto Sans Symbols"/>
      </w:rPr>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79BE"/>
    <w:rsid w:val="0013457C"/>
    <w:rsid w:val="005079BE"/>
    <w:rsid w:val="00512B1E"/>
    <w:rsid w:val="00644006"/>
    <w:rsid w:val="006B7B0A"/>
    <w:rsid w:val="00700E4E"/>
    <w:rsid w:val="007754E5"/>
    <w:rsid w:val="00A15BF6"/>
    <w:rsid w:val="00DD51D2"/>
    <w:rsid w:val="00E9559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E4311966-23FE-42E2-B4C2-86FC51491E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s-ES" w:eastAsia="es-MX"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73197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31978"/>
  </w:style>
  <w:style w:type="paragraph" w:styleId="Piedepgina">
    <w:name w:val="footer"/>
    <w:basedOn w:val="Normal"/>
    <w:link w:val="PiedepginaCar"/>
    <w:uiPriority w:val="99"/>
    <w:unhideWhenUsed/>
    <w:rsid w:val="0073197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31978"/>
  </w:style>
  <w:style w:type="paragraph" w:styleId="Prrafodelista">
    <w:name w:val="List Paragraph"/>
    <w:basedOn w:val="Normal"/>
    <w:link w:val="PrrafodelistaCar"/>
    <w:uiPriority w:val="34"/>
    <w:qFormat/>
    <w:rsid w:val="00282CC3"/>
    <w:pPr>
      <w:ind w:left="720"/>
      <w:contextualSpacing/>
    </w:pPr>
  </w:style>
  <w:style w:type="paragraph" w:styleId="Textodeglobo">
    <w:name w:val="Balloon Text"/>
    <w:basedOn w:val="Normal"/>
    <w:link w:val="TextodegloboCar"/>
    <w:uiPriority w:val="99"/>
    <w:semiHidden/>
    <w:unhideWhenUsed/>
    <w:rsid w:val="00282CC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82CC3"/>
    <w:rPr>
      <w:rFonts w:ascii="Segoe UI" w:hAnsi="Segoe UI" w:cs="Segoe UI"/>
      <w:sz w:val="18"/>
      <w:szCs w:val="18"/>
    </w:rPr>
  </w:style>
  <w:style w:type="paragraph" w:styleId="NormalWeb">
    <w:name w:val="Normal (Web)"/>
    <w:basedOn w:val="Normal"/>
    <w:uiPriority w:val="99"/>
    <w:unhideWhenUsed/>
    <w:rsid w:val="00D04AC1"/>
    <w:pPr>
      <w:spacing w:before="100" w:beforeAutospacing="1" w:after="100" w:afterAutospacing="1" w:line="240" w:lineRule="auto"/>
    </w:pPr>
    <w:rPr>
      <w:rFonts w:ascii="Times New Roman" w:eastAsia="Times New Roman" w:hAnsi="Times New Roman" w:cs="Times New Roman"/>
      <w:sz w:val="24"/>
      <w:szCs w:val="24"/>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character" w:customStyle="1" w:styleId="PrrafodelistaCar">
    <w:name w:val="Párrafo de lista Car"/>
    <w:link w:val="Prrafodelista"/>
    <w:uiPriority w:val="34"/>
    <w:rsid w:val="00561314"/>
    <w:rPr>
      <w:rFonts w:ascii="Calibri" w:eastAsia="Calibri" w:hAnsi="Calibri" w:cs="Calibri"/>
      <w:lang w:eastAsia="es-MX"/>
    </w:rPr>
  </w:style>
  <w:style w:type="table" w:styleId="Tablaconcuadrcula">
    <w:name w:val="Table Grid"/>
    <w:basedOn w:val="Tablanormal"/>
    <w:uiPriority w:val="39"/>
    <w:rsid w:val="00C22A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2MwpXZ6DshkDiqDAX5HzA04L+3Q==">AMUW2mVIpVv2sxoJhWi1V6LQvADcPVvny80SvUyodQ/JzWDGaUDuGMHJc6NEdJv9lXinXZ0kYlkIzBxA9hPilysasWMUrGzx0WYfTDLBp9sOfjvCTK7JbcqOS+xjNs7GSp74TkzvV4VLpnFMWXb0n7uQSZTEBjFB1XXLWFrF4T/27lE87U4C0QXnTm78qkfXuk7Hum6KlDZ0yK33y35eDZ8DadgEgZD1xe4nTyyRm7RhYW+GY93Vu1bQrmS6hXpiWERTMxPhnUr9WZDXQNHWU62mwoGbgr0gvKp11mYR5IEuL4TH7thK3JYV+sn/XXZ82G/Dza4b++PuK/gxwl4S8bO2bs5kHr5Yv/pfoIGmF86SY25LJ9sImhLcIi4RzvIPhqmNNNZ/7Niu4+eY1durH5qMmmrB/57bg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1160</Words>
  <Characters>6381</Characters>
  <Application>Microsoft Office Word</Application>
  <DocSecurity>0</DocSecurity>
  <Lines>53</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7526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Manuel Alejandro Palomo Soto</dc:creator>
  <cp:lastModifiedBy>Ricardo Adrian Garza Guerra</cp:lastModifiedBy>
  <cp:revision>4</cp:revision>
  <dcterms:created xsi:type="dcterms:W3CDTF">2022-11-24T15:46:00Z</dcterms:created>
  <dcterms:modified xsi:type="dcterms:W3CDTF">2022-11-24T15:46:00Z</dcterms:modified>
</cp:coreProperties>
</file>